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6C" w:rsidRDefault="00F42A39" w:rsidP="008D2B6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B6C" w:rsidRDefault="008D2B6C" w:rsidP="008D2B6C">
      <w:pPr>
        <w:jc w:val="center"/>
        <w:rPr>
          <w:lang w:val="en-US"/>
        </w:rPr>
      </w:pPr>
    </w:p>
    <w:p w:rsidR="008D2B6C" w:rsidRDefault="008D2B6C" w:rsidP="008D2B6C">
      <w:pPr>
        <w:jc w:val="center"/>
        <w:rPr>
          <w:lang w:val="en-US"/>
        </w:rPr>
      </w:pPr>
    </w:p>
    <w:p w:rsidR="008D2B6C" w:rsidRDefault="008D2B6C" w:rsidP="008D2B6C">
      <w:pPr>
        <w:jc w:val="center"/>
        <w:rPr>
          <w:lang w:val="en-US"/>
        </w:rPr>
      </w:pPr>
    </w:p>
    <w:p w:rsidR="008D2B6C" w:rsidRDefault="008D2B6C" w:rsidP="008D2B6C">
      <w:pPr>
        <w:jc w:val="center"/>
        <w:rPr>
          <w:lang w:val="en-US"/>
        </w:rPr>
      </w:pPr>
    </w:p>
    <w:p w:rsidR="008D2B6C" w:rsidRDefault="008D2B6C" w:rsidP="008D2B6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D2B6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D2B6C" w:rsidRDefault="008D2B6C" w:rsidP="00E43AEF">
            <w:pPr>
              <w:pStyle w:val="7"/>
            </w:pPr>
            <w:r>
              <w:t>ПОСТАНОВЛЕНИЕ</w:t>
            </w:r>
          </w:p>
          <w:p w:rsidR="008D2B6C" w:rsidRDefault="008D2B6C" w:rsidP="00E43AE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D2B6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D2B6C" w:rsidRDefault="00F42A39" w:rsidP="00E43AE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2B6C" w:rsidRDefault="00EA1F2E" w:rsidP="008D2B6C">
                                  <w:r>
                                    <w:t>1266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D2B6C" w:rsidRDefault="00EA1F2E" w:rsidP="008D2B6C">
                            <w:r>
                              <w:t>1266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2B6C" w:rsidRDefault="00EA1F2E" w:rsidP="008D2B6C">
                                  <w:r>
                                    <w:t>12.08.2016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D2B6C" w:rsidRDefault="00EA1F2E" w:rsidP="008D2B6C">
                            <w:r>
                              <w:t>12.08.2016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2B6C">
              <w:rPr>
                <w:rFonts w:ascii="Courier New" w:hAnsi="Courier New" w:cs="Courier New"/>
              </w:rPr>
              <w:t>от              №</w:t>
            </w:r>
          </w:p>
          <w:p w:rsidR="008D2B6C" w:rsidRDefault="008D2B6C" w:rsidP="00E43AE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D2B6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D2B6C" w:rsidRDefault="008D2B6C" w:rsidP="00E43AE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D2B6C" w:rsidRDefault="008D2B6C" w:rsidP="00E43AEF">
            <w:pPr>
              <w:spacing w:after="240"/>
              <w:ind w:left="539"/>
              <w:jc w:val="center"/>
            </w:pPr>
          </w:p>
        </w:tc>
      </w:tr>
      <w:tr w:rsidR="008D2B6C" w:rsidRPr="008D2B6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D2B6C" w:rsidRPr="008D2B6C" w:rsidRDefault="008D2B6C" w:rsidP="008D2B6C">
            <w:pPr>
              <w:jc w:val="both"/>
              <w:rPr>
                <w:sz w:val="28"/>
                <w:szCs w:val="28"/>
              </w:rPr>
            </w:pPr>
            <w:r w:rsidRPr="008D2B6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Порядка предотвращения образования просроченной дебиторской задолженности</w:t>
            </w:r>
            <w:r w:rsidRPr="008D2B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D2B6C" w:rsidRPr="008D2B6C" w:rsidRDefault="008D2B6C" w:rsidP="008D2B6C">
            <w:pPr>
              <w:jc w:val="both"/>
              <w:rPr>
                <w:sz w:val="28"/>
                <w:szCs w:val="28"/>
              </w:rPr>
            </w:pPr>
          </w:p>
        </w:tc>
      </w:tr>
      <w:tr w:rsidR="008D2B6C" w:rsidRPr="008D2B6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D2B6C" w:rsidRPr="008D2B6C" w:rsidRDefault="008D2B6C" w:rsidP="008D2B6C">
            <w:pPr>
              <w:jc w:val="both"/>
              <w:rPr>
                <w:sz w:val="28"/>
                <w:szCs w:val="28"/>
              </w:rPr>
            </w:pPr>
          </w:p>
        </w:tc>
      </w:tr>
    </w:tbl>
    <w:p w:rsidR="008D2B6C" w:rsidRDefault="008D2B6C" w:rsidP="008D2B6C">
      <w:pPr>
        <w:ind w:firstLine="708"/>
        <w:jc w:val="both"/>
        <w:rPr>
          <w:sz w:val="28"/>
          <w:szCs w:val="28"/>
        </w:rPr>
      </w:pPr>
      <w:r w:rsidRPr="008D2B6C">
        <w:rPr>
          <w:sz w:val="28"/>
          <w:szCs w:val="28"/>
        </w:rPr>
        <w:t>Руководствуясь постановлением Правительства Сахалинской области от 15.07.2016г. № 353 «Об утверждении Порядка предотвращения образования просроченной дебиторской задолженности», в целях усиления контроля за состоянием дебиторской задолженности, а также недопущения возникновения просроченной задолженности, возникшей из заключенных государственных контрактов (гражданско-правовых договоров) на поставку товаров, выполнение работ, оказание услу</w:t>
      </w:r>
      <w:r>
        <w:rPr>
          <w:sz w:val="28"/>
          <w:szCs w:val="28"/>
        </w:rPr>
        <w:t xml:space="preserve">г, и ее своевременного погашения, </w:t>
      </w:r>
      <w:r w:rsidRPr="008D2B6C">
        <w:rPr>
          <w:sz w:val="28"/>
          <w:szCs w:val="28"/>
        </w:rPr>
        <w:t xml:space="preserve"> администрация Невельского городского округа</w:t>
      </w:r>
    </w:p>
    <w:p w:rsidR="008D2B6C" w:rsidRDefault="008D2B6C" w:rsidP="008D2B6C">
      <w:pPr>
        <w:jc w:val="both"/>
        <w:rPr>
          <w:sz w:val="28"/>
          <w:szCs w:val="28"/>
        </w:rPr>
      </w:pPr>
    </w:p>
    <w:p w:rsidR="008D2B6C" w:rsidRDefault="008D2B6C" w:rsidP="008D2B6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D2B6C" w:rsidRPr="008D2B6C" w:rsidRDefault="008D2B6C" w:rsidP="008D2B6C">
      <w:pPr>
        <w:jc w:val="both"/>
        <w:rPr>
          <w:sz w:val="28"/>
          <w:szCs w:val="28"/>
        </w:rPr>
      </w:pPr>
    </w:p>
    <w:p w:rsidR="008D2B6C" w:rsidRPr="008D2B6C" w:rsidRDefault="008D2B6C" w:rsidP="008D2B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D2B6C">
        <w:rPr>
          <w:sz w:val="28"/>
          <w:szCs w:val="28"/>
        </w:rPr>
        <w:t>Утвердить Порядок предотвращения образования просроченной дебиторской задолженности (прилагается).</w:t>
      </w:r>
    </w:p>
    <w:p w:rsidR="008D2B6C" w:rsidRPr="008D2B6C" w:rsidRDefault="008D2B6C" w:rsidP="008D2B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2B6C">
        <w:rPr>
          <w:sz w:val="28"/>
          <w:szCs w:val="28"/>
        </w:rPr>
        <w:t>Главным распорядителям бюджетных средств местного бюджета Невельского городского округа (комитет по управлению имуществом администрации Невельского городского округа, отдел капитального строительства администрации Невельского городского округа, отдел жилищного и коммунального хозяйства администрации Невельского городского округа, отдел опеки и попечительства администрации Невельского городского</w:t>
      </w:r>
      <w:r>
        <w:rPr>
          <w:sz w:val="28"/>
          <w:szCs w:val="28"/>
        </w:rPr>
        <w:t xml:space="preserve"> округа, администрация села Горн</w:t>
      </w:r>
      <w:r w:rsidRPr="008D2B6C">
        <w:rPr>
          <w:sz w:val="28"/>
          <w:szCs w:val="28"/>
        </w:rPr>
        <w:t>озаводск Невельского городского округа, администрация села Шебунино Невельского городского округа), руководителям отделов администрации Невельского горо</w:t>
      </w:r>
      <w:r>
        <w:rPr>
          <w:sz w:val="28"/>
          <w:szCs w:val="28"/>
        </w:rPr>
        <w:t xml:space="preserve">дского округа (Горловская Н.Е., </w:t>
      </w:r>
      <w:r w:rsidRPr="008D2B6C">
        <w:rPr>
          <w:sz w:val="28"/>
          <w:szCs w:val="28"/>
        </w:rPr>
        <w:t>Тен О.Д., Николина О.А., Войтко Д.Е.), директору МБУ «Информационное агентство «Невельские Новости» Берестовой О.Г., начальнику МКУ «Производственно</w:t>
      </w:r>
      <w:r>
        <w:rPr>
          <w:sz w:val="28"/>
          <w:szCs w:val="28"/>
        </w:rPr>
        <w:t>-</w:t>
      </w:r>
      <w:r w:rsidRPr="008D2B6C">
        <w:rPr>
          <w:sz w:val="28"/>
          <w:szCs w:val="28"/>
        </w:rPr>
        <w:t xml:space="preserve">техническое </w:t>
      </w:r>
      <w:r w:rsidRPr="008D2B6C">
        <w:rPr>
          <w:sz w:val="28"/>
          <w:szCs w:val="28"/>
        </w:rPr>
        <w:lastRenderedPageBreak/>
        <w:t>управление по обеспечению деятельности органов местного самоуправления муниципального образования «Невельски</w:t>
      </w:r>
      <w:r>
        <w:rPr>
          <w:sz w:val="28"/>
          <w:szCs w:val="28"/>
        </w:rPr>
        <w:t>й городской округ» Лискину М.А., руководствоваться</w:t>
      </w:r>
      <w:r w:rsidRPr="008D2B6C">
        <w:rPr>
          <w:sz w:val="28"/>
          <w:szCs w:val="28"/>
        </w:rPr>
        <w:t xml:space="preserve"> настоящим Порядком.</w:t>
      </w:r>
    </w:p>
    <w:p w:rsidR="008D2B6C" w:rsidRPr="008D2B6C" w:rsidRDefault="008D2B6C" w:rsidP="008D2B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</w:t>
      </w:r>
      <w:r w:rsidRPr="008D2B6C">
        <w:rPr>
          <w:sz w:val="28"/>
          <w:szCs w:val="28"/>
        </w:rPr>
        <w:t>настоящее постановление на официальном сайте администрации Невельского городского округа.</w:t>
      </w:r>
    </w:p>
    <w:p w:rsidR="008D2B6C" w:rsidRPr="008D2B6C" w:rsidRDefault="008D2B6C" w:rsidP="008D2B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2B6C">
        <w:rPr>
          <w:sz w:val="28"/>
          <w:szCs w:val="28"/>
        </w:rPr>
        <w:t>Контроль за исполнением настоящего постановления возложить на первого заместителя мэра Невельского городского округа Пан В.Ч., вице-мэра по финансам, начальника финансового управления администрации Невельского городского округа Падей Н.А., вице-мэра Невельского городского округа Копылова В.Е.</w:t>
      </w:r>
    </w:p>
    <w:p w:rsidR="008D2B6C" w:rsidRDefault="008D2B6C" w:rsidP="008D2B6C">
      <w:pPr>
        <w:jc w:val="both"/>
        <w:rPr>
          <w:sz w:val="28"/>
          <w:szCs w:val="28"/>
        </w:rPr>
      </w:pPr>
    </w:p>
    <w:p w:rsidR="008D2B6C" w:rsidRDefault="008D2B6C" w:rsidP="008D2B6C">
      <w:pPr>
        <w:jc w:val="both"/>
        <w:rPr>
          <w:sz w:val="28"/>
          <w:szCs w:val="28"/>
        </w:rPr>
      </w:pPr>
    </w:p>
    <w:p w:rsidR="008D2B6C" w:rsidRDefault="008D2B6C" w:rsidP="008D2B6C">
      <w:pPr>
        <w:jc w:val="both"/>
        <w:rPr>
          <w:sz w:val="28"/>
          <w:szCs w:val="28"/>
        </w:rPr>
      </w:pPr>
    </w:p>
    <w:p w:rsidR="008D2B6C" w:rsidRPr="008D2B6C" w:rsidRDefault="008D2B6C" w:rsidP="008D2B6C">
      <w:pPr>
        <w:jc w:val="both"/>
        <w:rPr>
          <w:sz w:val="28"/>
          <w:szCs w:val="28"/>
        </w:rPr>
      </w:pPr>
      <w:r w:rsidRPr="008D2B6C">
        <w:rPr>
          <w:sz w:val="28"/>
          <w:szCs w:val="28"/>
        </w:rPr>
        <w:t>М</w:t>
      </w:r>
      <w:r>
        <w:rPr>
          <w:sz w:val="28"/>
          <w:szCs w:val="28"/>
        </w:rPr>
        <w:t>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2B6C">
        <w:rPr>
          <w:sz w:val="28"/>
          <w:szCs w:val="28"/>
        </w:rPr>
        <w:t>В.Н.Пак</w:t>
      </w:r>
    </w:p>
    <w:p w:rsidR="008D2B6C" w:rsidRPr="008D2B6C" w:rsidRDefault="008D2B6C" w:rsidP="008D2B6C">
      <w:pPr>
        <w:jc w:val="both"/>
        <w:rPr>
          <w:sz w:val="28"/>
          <w:szCs w:val="28"/>
        </w:rPr>
      </w:pPr>
    </w:p>
    <w:p w:rsidR="008D2B6C" w:rsidRPr="008D2B6C" w:rsidRDefault="008D2B6C" w:rsidP="008D2B6C">
      <w:pPr>
        <w:jc w:val="both"/>
        <w:rPr>
          <w:sz w:val="28"/>
          <w:szCs w:val="28"/>
        </w:rPr>
      </w:pPr>
    </w:p>
    <w:p w:rsidR="008D2B6C" w:rsidRPr="008D2B6C" w:rsidRDefault="008D2B6C" w:rsidP="008D2B6C">
      <w:pPr>
        <w:jc w:val="both"/>
        <w:rPr>
          <w:sz w:val="28"/>
          <w:szCs w:val="28"/>
        </w:rPr>
      </w:pPr>
    </w:p>
    <w:p w:rsidR="008D2B6C" w:rsidRPr="008D2B6C" w:rsidRDefault="008D2B6C" w:rsidP="008D2B6C">
      <w:pPr>
        <w:jc w:val="both"/>
        <w:rPr>
          <w:sz w:val="28"/>
          <w:szCs w:val="28"/>
        </w:rPr>
      </w:pPr>
    </w:p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8D2B6C" w:rsidRDefault="008D2B6C"/>
    <w:p w:rsidR="00EA1F2E" w:rsidRDefault="008D2B6C" w:rsidP="00EA1F2E">
      <w:pPr>
        <w:jc w:val="right"/>
        <w:rPr>
          <w:color w:val="000000"/>
          <w:sz w:val="25"/>
          <w:szCs w:val="25"/>
        </w:rPr>
      </w:pPr>
      <w:r w:rsidRPr="008D2B6C">
        <w:rPr>
          <w:color w:val="000000"/>
          <w:sz w:val="25"/>
          <w:szCs w:val="25"/>
        </w:rPr>
        <w:lastRenderedPageBreak/>
        <w:t xml:space="preserve">Утвержден </w:t>
      </w:r>
    </w:p>
    <w:p w:rsidR="00EA1F2E" w:rsidRDefault="008D2B6C" w:rsidP="00EA1F2E">
      <w:pPr>
        <w:jc w:val="right"/>
        <w:rPr>
          <w:color w:val="000000"/>
          <w:sz w:val="25"/>
          <w:szCs w:val="25"/>
        </w:rPr>
      </w:pPr>
      <w:r w:rsidRPr="008D2B6C">
        <w:rPr>
          <w:color w:val="000000"/>
          <w:sz w:val="25"/>
          <w:szCs w:val="25"/>
        </w:rPr>
        <w:t xml:space="preserve">постановлением администрации </w:t>
      </w:r>
    </w:p>
    <w:p w:rsidR="008D2B6C" w:rsidRDefault="008D2B6C" w:rsidP="00EA1F2E">
      <w:pPr>
        <w:jc w:val="right"/>
      </w:pPr>
      <w:r w:rsidRPr="008D2B6C">
        <w:rPr>
          <w:color w:val="000000"/>
          <w:sz w:val="25"/>
          <w:szCs w:val="25"/>
        </w:rPr>
        <w:t>Невельского городского округа</w:t>
      </w:r>
    </w:p>
    <w:p w:rsidR="008D2B6C" w:rsidRDefault="008D2B6C" w:rsidP="00EA1F2E">
      <w:pPr>
        <w:jc w:val="right"/>
      </w:pPr>
      <w:r w:rsidRPr="008D2B6C">
        <w:rPr>
          <w:color w:val="000000"/>
          <w:sz w:val="25"/>
          <w:szCs w:val="25"/>
        </w:rPr>
        <w:t xml:space="preserve">от </w:t>
      </w:r>
      <w:r w:rsidR="00EA1F2E">
        <w:rPr>
          <w:color w:val="000000"/>
          <w:sz w:val="25"/>
          <w:szCs w:val="25"/>
        </w:rPr>
        <w:t>12.08.2016г. № 1266</w:t>
      </w:r>
    </w:p>
    <w:p w:rsidR="008D2B6C" w:rsidRDefault="008D2B6C"/>
    <w:p w:rsidR="00EA1F2E" w:rsidRDefault="00EA1F2E" w:rsidP="00EA1F2E">
      <w:pPr>
        <w:jc w:val="center"/>
      </w:pPr>
    </w:p>
    <w:p w:rsidR="00EA1F2E" w:rsidRPr="00EA1F2E" w:rsidRDefault="00EA1F2E" w:rsidP="00EA1F2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F2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A1F2E" w:rsidRPr="00EA1F2E" w:rsidRDefault="00EA1F2E" w:rsidP="00EA1F2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F2E">
        <w:rPr>
          <w:rFonts w:ascii="Times New Roman" w:hAnsi="Times New Roman" w:cs="Times New Roman"/>
          <w:b/>
          <w:bCs/>
          <w:sz w:val="24"/>
          <w:szCs w:val="24"/>
        </w:rPr>
        <w:t>ПРЕДОТВРАЩЕНИЯ ОБРАЗОВАНИЯ</w:t>
      </w:r>
    </w:p>
    <w:p w:rsidR="00EA1F2E" w:rsidRPr="00EA1F2E" w:rsidRDefault="00EA1F2E" w:rsidP="00EA1F2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F2E">
        <w:rPr>
          <w:rFonts w:ascii="Times New Roman" w:hAnsi="Times New Roman" w:cs="Times New Roman"/>
          <w:b/>
          <w:bCs/>
          <w:sz w:val="24"/>
          <w:szCs w:val="24"/>
        </w:rPr>
        <w:t>ПРОСРОЧЕННОЙ ДЕБИТОРСКОЙ ЗАДОЛЖЕННОСТИ</w:t>
      </w:r>
    </w:p>
    <w:p w:rsidR="00EA1F2E" w:rsidRPr="00EA1F2E" w:rsidRDefault="00EA1F2E" w:rsidP="00EA1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1F2E" w:rsidRPr="00EA1F2E" w:rsidRDefault="00EA1F2E" w:rsidP="00EA1F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EA1F2E" w:rsidRPr="00EA1F2E" w:rsidRDefault="00EA1F2E" w:rsidP="00EA1F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Настоящий Порядок предотвращения образования просроченной дебиторской задолженности (далее - Порядок) разработан в целях усиления бюджетной дисциплины и контроля за состоянием дебиторской задолженности главных распорядителей бюджетных средств местного бюджета Невельского городского округа, муниципальных казенных учреждений (далее - муниципальные заказчики), бюджетных и автономных учреждений (далее - бюджетные и автономные учреждения), возникшей из заключенных муниципальных контрактов (гражданско-правовых договоров) на поставку товаров, выполнение работ, оказание услуг, недопущения, снижения и ликвидации дебиторской задолженности, повышения финансовой устойчивости местного бюджета.</w:t>
      </w:r>
    </w:p>
    <w:p w:rsidR="00EA1F2E" w:rsidRPr="00EA1F2E" w:rsidRDefault="00EA1F2E" w:rsidP="00EA1F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F2E" w:rsidRPr="00EA1F2E" w:rsidRDefault="00EA1F2E" w:rsidP="00EA1F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2. Основные понятия и определения</w:t>
      </w:r>
    </w:p>
    <w:p w:rsidR="00EA1F2E" w:rsidRPr="00EA1F2E" w:rsidRDefault="00EA1F2E" w:rsidP="00EA1F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Для целей настоящего Порядка используются следующие понятия и определения: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- дебиторская задолженность - имущественное требование муниципального заказчика, бюджетного, автономного учреждения к другим юридическим и физическим лицам, являющимся его должниками, которое возникло в силу действия муниципального контракта, гражданско-правового договора или правовой нормы;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- просроченная дебиторская задолженность - задолженность, которая не погашена в установленный муниципальным контрактом (гражданско-правовым договором) срок;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- дебитор - юридическое или физическое лицо, имеющее денежную или имущественную задолженность по отношению к муниципальному заказчику, бюджетному, автономному учреждению.</w:t>
      </w:r>
    </w:p>
    <w:p w:rsidR="00EA1F2E" w:rsidRPr="00EA1F2E" w:rsidRDefault="00EA1F2E" w:rsidP="00EA1F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F2E" w:rsidRPr="00EA1F2E" w:rsidRDefault="00EA1F2E" w:rsidP="00EA1F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3. Меры, направленные на предотвращение</w:t>
      </w:r>
    </w:p>
    <w:p w:rsidR="00EA1F2E" w:rsidRPr="00EA1F2E" w:rsidRDefault="00EA1F2E" w:rsidP="00EA1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образования у муниципальных заказчиков,</w:t>
      </w:r>
    </w:p>
    <w:p w:rsidR="00EA1F2E" w:rsidRPr="00EA1F2E" w:rsidRDefault="00EA1F2E" w:rsidP="00EA1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бюджетных и автономных учреждений просроченной</w:t>
      </w:r>
    </w:p>
    <w:p w:rsidR="00EA1F2E" w:rsidRPr="00EA1F2E" w:rsidRDefault="00EA1F2E" w:rsidP="00EA1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дебиторской задолженности</w:t>
      </w:r>
    </w:p>
    <w:p w:rsidR="00EA1F2E" w:rsidRPr="00EA1F2E" w:rsidRDefault="00EA1F2E" w:rsidP="00EA1F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3.1. Мерами, направленными на предотвращение образования у муниципальных заказчиков, бюджетных и автономных учреждений просроченной дебиторской задолженности, предусматриваемыми муниципальными заказчиками, бюджетными и автономными учреждениями при осуществлении закупок товаров, работ, услуг в проектах муниципальных контрактов, а также проектах гражданско-правовых договоров, являются: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- условие о погашении авансовых платежей путем зачета аванса при первой оплате за выполненные работы или путем уменьшения каждой последующей оплаты за выполненные работы на сумму, равную в процентном соотношении ранее произведенному авансу;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 xml:space="preserve">- условие, что обязательство по контракту является просроченным в случае нарушения любого из сроков (начального, промежуточного, конечного срока) при наличии этапности поставки товаров, выполнения работ, оказания услуг, что дает возможность в претензионном, судебном порядке требовать исполнения обязательств, а </w:t>
      </w:r>
      <w:r w:rsidRPr="00EA1F2E">
        <w:rPr>
          <w:rFonts w:ascii="Times New Roman" w:hAnsi="Times New Roman" w:cs="Times New Roman"/>
          <w:sz w:val="24"/>
          <w:szCs w:val="24"/>
        </w:rPr>
        <w:lastRenderedPageBreak/>
        <w:t>также условие о востребовании обеспечения по контракту в случае нарушения любого из указанных сроков;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- приложение графиков исполнения контрагентом обязательств с указанием сроков исполнения и стоимости каждого этапа;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- возможность расторжения муниципального контракта (гражданско-правового договора) в одностороннем порядке при неисполнении контрагентом обязательств, в том числе по этапам;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- срок возврата авансовых платежей в течение 10 банковских дней в случае расторжения муниципального контракта (гражданско-правового договора), в том числе в одностороннем порядке;</w:t>
      </w:r>
    </w:p>
    <w:p w:rsid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- право по удержанию неустойки (штрафа) за счет уменьшения оплаты ранее поставленных товаров (работ, услуг), принятию иных мер, способствующих к понуждению поставщика (подрядчика) исполнить обязательства, в случаях нарушения контрагентом обязательств.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1F2E" w:rsidRPr="00EA1F2E" w:rsidRDefault="00EA1F2E" w:rsidP="00EA1F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4. Порядок организации работы</w:t>
      </w:r>
    </w:p>
    <w:p w:rsidR="00EA1F2E" w:rsidRPr="00EA1F2E" w:rsidRDefault="00EA1F2E" w:rsidP="00EA1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по погашению просроченной дебиторской задолженности</w:t>
      </w:r>
    </w:p>
    <w:p w:rsidR="00EA1F2E" w:rsidRPr="00EA1F2E" w:rsidRDefault="00EA1F2E" w:rsidP="00EA1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4.1. Погашение просроченной дебиторской задолженности производится посредством взыскания муниципальными заказчиками, бюджетными и автономными учреждениями денежных средств в судебном порядке и (или) иными способами, предусмотренными действующим законодательством, направленными на погашение задолженности контрагентов перед муниципальными заказчиками, бюджетными и автономными учреждениями.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4.2. В случае нарушения условий муниципального контракта (гражданско-правового договора) на поставку товаров, выполнение работ, оказание услуг муниципальным заказчиком, бюджетным, автономным учреждением контрагенту направляется соответствующая претензия в срок, не превышающий 5 рабочих дней с момента выявления такого нарушения.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4.3. В случае просрочки погашения дебиторской задолженности срок обращения муниципальным заказчиком, бюджетным, автономным учреждением за взысканием в судебном порядке не должен превышать 1 месяц с момента нарушения условий муниципального контракта (гражданско-правового договора).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4.4. При направлении в суд искового заявления с требованиями о расторжении муниципального контракта (гражданско-правового договора) муниципальными заказчиками, бюджетными, автономными учреждениями предъявляются требования об оплате неустойки (штрафа, пени), рассчитанной в соответствии с положениями законодательства и условиями муниципального контракта (гражданско-правового договора).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Одновременно с исковым заявлением в суд направляется заявление о применении обеспечительных мер по делу в порядке, установленном действующим законодательством, в том числе путем наложения ареста на денежные средства или иное имущество, принадлежащее ответчику и находящееся у него или других лиц.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4.5. Не допускается расторжение муниципальных контрактов (гражданско-правовых договоров) по соглашению сторон, если имеются основания требовать от поставщика (исполнителя, подрядчика) оплаты неустойки (штрафа, пени) за неисполнение или ненадлежащее исполнение обязательств, предусмотренных контрактом (договором), и поставщиком (исполнителем, подрядчиком) такая неустойка (штраф, пеня) не оплачена.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4.6. В случае вынесения судом судебного акта в пользу муниципального заказчика, бюджетного, автономного учреждения муниципальный заказчик, бюджетное, автономное учреждение обеспечивает принятие исчерпывающих мер, предусмотренных действующим законодательством об исполнительном производстве, по своевременному исполнению судебных актов.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lastRenderedPageBreak/>
        <w:t>Главные распорядители бюджетных средств местного бюджета Невельского городского округа обеспечивают поступление средств в местный бюджет либо в пользу бюджетного или автономного учреждения.</w:t>
      </w:r>
    </w:p>
    <w:p w:rsidR="00EA1F2E" w:rsidRPr="00EA1F2E" w:rsidRDefault="00EA1F2E" w:rsidP="00EA1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F2E">
        <w:rPr>
          <w:rFonts w:ascii="Times New Roman" w:hAnsi="Times New Roman" w:cs="Times New Roman"/>
          <w:sz w:val="24"/>
          <w:szCs w:val="24"/>
        </w:rPr>
        <w:t>4.7. Безнадежная к взысканию дебиторская задолженность подлежит списанию в установленном законодательством порядке.</w:t>
      </w:r>
    </w:p>
    <w:p w:rsidR="00EA1F2E" w:rsidRPr="00EA1F2E" w:rsidRDefault="00EA1F2E" w:rsidP="00EA1F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F2E" w:rsidRPr="00EA1F2E" w:rsidRDefault="00EA1F2E" w:rsidP="00EA1F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F2E" w:rsidRPr="00EA1F2E" w:rsidRDefault="00EA1F2E" w:rsidP="00EA1F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F2E" w:rsidRPr="00EA1F2E" w:rsidRDefault="00EA1F2E" w:rsidP="00EA1F2E">
      <w:pPr>
        <w:jc w:val="both"/>
      </w:pPr>
    </w:p>
    <w:p w:rsidR="00EA1F2E" w:rsidRDefault="00EA1F2E"/>
    <w:sectPr w:rsidR="00EA1F2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16" w:rsidRDefault="000A3116">
      <w:r>
        <w:separator/>
      </w:r>
    </w:p>
  </w:endnote>
  <w:endnote w:type="continuationSeparator" w:id="0">
    <w:p w:rsidR="000A3116" w:rsidRDefault="000A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16" w:rsidRDefault="000A3116">
      <w:r>
        <w:separator/>
      </w:r>
    </w:p>
  </w:footnote>
  <w:footnote w:type="continuationSeparator" w:id="0">
    <w:p w:rsidR="000A3116" w:rsidRDefault="000A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предотвращения образования просроченной дебиторской задолженности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6-08-12'}"/>
    <w:docVar w:name="attr5#Бланк" w:val="OID_TYPE#"/>
    <w:docVar w:name="attr6#Номер документа" w:val="VARCHAR#1266"/>
    <w:docVar w:name="attr7#Дата подписания" w:val="DATE#{d '2016-08-12'}"/>
    <w:docVar w:name="ESED_IDnum" w:val="22/2016-1973"/>
    <w:docVar w:name="ESED_Lock" w:val="0"/>
    <w:docVar w:name="SPD_Annotation" w:val="N 1266 от 12.08.2016 22/2016-1973#Об утверждении Порядка предотвращения образования просроченной дебиторской задолженности 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12.08.2016"/>
    <w:docVar w:name="SPD_AreaName" w:val="Документ (ЕСЭД)"/>
    <w:docVar w:name="SPD_hostURL" w:val="storm"/>
    <w:docVar w:name="SPD_NumDoc" w:val="620296892"/>
    <w:docVar w:name="SPD_vDir" w:val="spd"/>
  </w:docVars>
  <w:rsids>
    <w:rsidRoot w:val="008D2B6C"/>
    <w:rsid w:val="00037B12"/>
    <w:rsid w:val="000A3116"/>
    <w:rsid w:val="008D2B6C"/>
    <w:rsid w:val="00CB6177"/>
    <w:rsid w:val="00E269BE"/>
    <w:rsid w:val="00E43AEF"/>
    <w:rsid w:val="00EA1F2E"/>
    <w:rsid w:val="00F4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E222E6-43CE-44D5-81AE-137BE113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6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D2B6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D2B6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D2B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D2B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D2B6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EA1F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1288</Words>
  <Characters>7344</Characters>
  <Application>Microsoft Office Word</Application>
  <DocSecurity>0</DocSecurity>
  <Lines>61</Lines>
  <Paragraphs>17</Paragraphs>
  <ScaleCrop>false</ScaleCrop>
  <Company>Администрация. Невельск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2025-01-29T03:26:00Z</dcterms:created>
  <dcterms:modified xsi:type="dcterms:W3CDTF">2025-01-29T03:26:00Z</dcterms:modified>
</cp:coreProperties>
</file>