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6C" w:rsidRDefault="00B056DF" w:rsidP="00BB746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46C" w:rsidRDefault="00BB746C" w:rsidP="00BB746C">
      <w:pPr>
        <w:jc w:val="center"/>
        <w:rPr>
          <w:lang w:val="en-US"/>
        </w:rPr>
      </w:pPr>
    </w:p>
    <w:p w:rsidR="00BB746C" w:rsidRDefault="00BB746C" w:rsidP="00BB746C">
      <w:pPr>
        <w:jc w:val="center"/>
        <w:rPr>
          <w:lang w:val="en-US"/>
        </w:rPr>
      </w:pPr>
    </w:p>
    <w:p w:rsidR="00BB746C" w:rsidRDefault="00BB746C" w:rsidP="00BB746C">
      <w:pPr>
        <w:jc w:val="center"/>
        <w:rPr>
          <w:lang w:val="en-US"/>
        </w:rPr>
      </w:pPr>
    </w:p>
    <w:p w:rsidR="00BB746C" w:rsidRDefault="00BB746C" w:rsidP="00BB746C">
      <w:pPr>
        <w:jc w:val="center"/>
        <w:rPr>
          <w:lang w:val="en-US"/>
        </w:rPr>
      </w:pPr>
    </w:p>
    <w:p w:rsidR="00BB746C" w:rsidRDefault="00BB746C" w:rsidP="00BB746C">
      <w:pPr>
        <w:jc w:val="center"/>
      </w:pPr>
    </w:p>
    <w:tbl>
      <w:tblPr>
        <w:tblW w:w="96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103"/>
      </w:tblGrid>
      <w:tr w:rsidR="00BB746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31" w:type="dxa"/>
            <w:gridSpan w:val="2"/>
          </w:tcPr>
          <w:p w:rsidR="00BB746C" w:rsidRDefault="00BB746C" w:rsidP="00B478B7">
            <w:pPr>
              <w:pStyle w:val="7"/>
            </w:pPr>
            <w:r>
              <w:t>ПОСТАНОВЛЕНИЕ</w:t>
            </w:r>
          </w:p>
          <w:p w:rsidR="00BB746C" w:rsidRDefault="00BB746C" w:rsidP="00B478B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B746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631" w:type="dxa"/>
            <w:gridSpan w:val="2"/>
          </w:tcPr>
          <w:p w:rsidR="00BB746C" w:rsidRDefault="00B056DF" w:rsidP="00B478B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46C" w:rsidRDefault="00F3202C" w:rsidP="00BB746C">
                                  <w:r>
                                    <w:t>1374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B746C" w:rsidRDefault="00F3202C" w:rsidP="00BB746C">
                            <w:r>
                              <w:t>1374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46C" w:rsidRDefault="00F3202C" w:rsidP="00BB746C">
                                  <w:r>
                                    <w:t>28.10.2015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B746C" w:rsidRDefault="00F3202C" w:rsidP="00BB746C">
                            <w:r>
                              <w:t>28.10.2015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746C">
              <w:rPr>
                <w:rFonts w:ascii="Courier New" w:hAnsi="Courier New" w:cs="Courier New"/>
              </w:rPr>
              <w:t>от              №</w:t>
            </w:r>
          </w:p>
          <w:p w:rsidR="00BB746C" w:rsidRDefault="00BB746C" w:rsidP="00B478B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B746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528" w:type="dxa"/>
          </w:tcPr>
          <w:p w:rsidR="00BB746C" w:rsidRDefault="00BB746C" w:rsidP="00B478B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B746C" w:rsidRDefault="00BB746C" w:rsidP="00B478B7">
            <w:pPr>
              <w:spacing w:after="240"/>
              <w:ind w:left="539"/>
              <w:jc w:val="center"/>
            </w:pPr>
          </w:p>
        </w:tc>
      </w:tr>
      <w:tr w:rsidR="00BB746C" w:rsidRPr="00BB746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BB746C" w:rsidRPr="00BB746C" w:rsidRDefault="00BB746C" w:rsidP="00BB746C">
            <w:pPr>
              <w:pStyle w:val="a3"/>
              <w:jc w:val="both"/>
              <w:rPr>
                <w:sz w:val="28"/>
                <w:szCs w:val="28"/>
              </w:rPr>
            </w:pPr>
            <w:r w:rsidRPr="00BB746C">
              <w:rPr>
                <w:sz w:val="28"/>
                <w:szCs w:val="28"/>
              </w:rPr>
              <w:t>О предоставлении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 за 9 месяцев 2015 г.</w:t>
            </w:r>
          </w:p>
        </w:tc>
        <w:tc>
          <w:tcPr>
            <w:tcW w:w="5103" w:type="dxa"/>
          </w:tcPr>
          <w:p w:rsidR="00BB746C" w:rsidRPr="00BB746C" w:rsidRDefault="00BB746C" w:rsidP="00BB746C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BB746C" w:rsidRPr="00BB746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31" w:type="dxa"/>
            <w:gridSpan w:val="2"/>
          </w:tcPr>
          <w:p w:rsidR="00BB746C" w:rsidRPr="00BB746C" w:rsidRDefault="00BB746C" w:rsidP="00BB746C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BB746C" w:rsidRPr="00BB746C" w:rsidRDefault="00BB746C" w:rsidP="00BB746C">
      <w:pPr>
        <w:ind w:firstLine="900"/>
        <w:jc w:val="both"/>
        <w:rPr>
          <w:sz w:val="28"/>
          <w:szCs w:val="28"/>
        </w:rPr>
      </w:pPr>
      <w:r w:rsidRPr="00BB746C">
        <w:rPr>
          <w:sz w:val="28"/>
          <w:szCs w:val="28"/>
        </w:rPr>
        <w:t>В соответствии с подпрограммой «Устойчивое развитие сельских территорий» муниципальной программой «Стимулирование экономической активности в муниципальном образовании «Невельский городской округ»  на 2015-2020 годы», утвержденной постановлением  администрации Невельского городского округа от 27.06.2014 г. № 662, постановлением администрации Невельского городского округа от 30.06.2015г. № 862 «Об утверждении порядка предоставления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бань»,</w:t>
      </w:r>
      <w:r>
        <w:rPr>
          <w:sz w:val="28"/>
          <w:szCs w:val="28"/>
        </w:rPr>
        <w:t xml:space="preserve"> </w:t>
      </w:r>
      <w:r w:rsidRPr="00BB746C">
        <w:rPr>
          <w:sz w:val="28"/>
          <w:szCs w:val="28"/>
        </w:rPr>
        <w:t xml:space="preserve">на основании протокола от 28.10.2015 г. № 1 Заседания комиссии по рассмотрению документов на предоставление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бань, руководствуясь ст.ст. 44,45 Устава муниципального образования </w:t>
      </w:r>
      <w:r w:rsidRPr="00BB746C">
        <w:rPr>
          <w:sz w:val="28"/>
          <w:szCs w:val="28"/>
        </w:rPr>
        <w:lastRenderedPageBreak/>
        <w:t>«Невельский городской округ», администрация Невельского городского округа</w:t>
      </w:r>
    </w:p>
    <w:p w:rsidR="00BB746C" w:rsidRPr="00BB746C" w:rsidRDefault="00BB746C" w:rsidP="00BB746C">
      <w:pPr>
        <w:ind w:firstLine="900"/>
        <w:jc w:val="both"/>
        <w:rPr>
          <w:sz w:val="28"/>
          <w:szCs w:val="28"/>
        </w:rPr>
      </w:pPr>
    </w:p>
    <w:p w:rsidR="00BB746C" w:rsidRPr="00BB746C" w:rsidRDefault="00BB746C" w:rsidP="00BB746C">
      <w:pPr>
        <w:jc w:val="both"/>
        <w:rPr>
          <w:sz w:val="28"/>
          <w:szCs w:val="28"/>
        </w:rPr>
      </w:pPr>
      <w:r w:rsidRPr="00BB746C">
        <w:rPr>
          <w:sz w:val="28"/>
          <w:szCs w:val="28"/>
        </w:rPr>
        <w:t xml:space="preserve">ПОСТАНОВЛЯЕТ: </w:t>
      </w:r>
    </w:p>
    <w:p w:rsidR="00BB746C" w:rsidRPr="00BB746C" w:rsidRDefault="00BB746C" w:rsidP="00BB746C">
      <w:pPr>
        <w:ind w:firstLine="900"/>
        <w:jc w:val="both"/>
        <w:rPr>
          <w:sz w:val="28"/>
          <w:szCs w:val="28"/>
        </w:rPr>
      </w:pPr>
    </w:p>
    <w:p w:rsidR="00BB746C" w:rsidRPr="00BB746C" w:rsidRDefault="00BB746C" w:rsidP="00BB746C">
      <w:pPr>
        <w:ind w:firstLine="708"/>
        <w:jc w:val="both"/>
        <w:rPr>
          <w:b/>
          <w:bCs/>
          <w:sz w:val="28"/>
          <w:szCs w:val="28"/>
        </w:rPr>
      </w:pPr>
      <w:r w:rsidRPr="00BB746C">
        <w:rPr>
          <w:sz w:val="28"/>
          <w:szCs w:val="28"/>
        </w:rPr>
        <w:t xml:space="preserve">1.Предоставить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 за 9 месяцев 2015 г. в сумме </w:t>
      </w:r>
      <w:r w:rsidRPr="00BB746C">
        <w:rPr>
          <w:b/>
          <w:bCs/>
          <w:color w:val="000000"/>
          <w:sz w:val="28"/>
          <w:szCs w:val="28"/>
        </w:rPr>
        <w:t>4 682 633,25</w:t>
      </w:r>
      <w:r w:rsidRPr="00BB746C">
        <w:rPr>
          <w:sz w:val="28"/>
          <w:szCs w:val="28"/>
        </w:rPr>
        <w:t>рублей, в том числе:</w:t>
      </w:r>
    </w:p>
    <w:p w:rsidR="00BB746C" w:rsidRPr="00BB746C" w:rsidRDefault="00BB746C" w:rsidP="00BB746C">
      <w:pPr>
        <w:ind w:firstLine="720"/>
        <w:jc w:val="both"/>
        <w:rPr>
          <w:sz w:val="28"/>
          <w:szCs w:val="28"/>
        </w:rPr>
      </w:pPr>
      <w:r w:rsidRPr="00BB746C">
        <w:rPr>
          <w:sz w:val="28"/>
          <w:szCs w:val="28"/>
        </w:rPr>
        <w:t>1.1.ООО «Теплосервис» - 742 411,89 руб.</w:t>
      </w:r>
    </w:p>
    <w:p w:rsidR="00BB746C" w:rsidRPr="00BB746C" w:rsidRDefault="00BB746C" w:rsidP="00BB746C">
      <w:pPr>
        <w:ind w:firstLine="708"/>
        <w:jc w:val="both"/>
        <w:rPr>
          <w:sz w:val="28"/>
          <w:szCs w:val="28"/>
        </w:rPr>
      </w:pPr>
      <w:r w:rsidRPr="00BB746C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BB746C">
        <w:rPr>
          <w:sz w:val="28"/>
          <w:szCs w:val="28"/>
        </w:rPr>
        <w:t>МУП «Невельские коммунальные сети» - 3 940 221,36 руб.</w:t>
      </w:r>
    </w:p>
    <w:p w:rsidR="00BB746C" w:rsidRPr="00BB746C" w:rsidRDefault="00BB746C" w:rsidP="00BB7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B746C">
        <w:rPr>
          <w:sz w:val="28"/>
          <w:szCs w:val="28"/>
        </w:rPr>
        <w:t>Комитету экономического развития и потребительского рынка администрации Невельского городского округа (Гуртовенко И.В) заключить Соглашения о предоставлении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бань.</w:t>
      </w:r>
    </w:p>
    <w:p w:rsidR="00BB746C" w:rsidRPr="00BB746C" w:rsidRDefault="00BB746C" w:rsidP="00BB74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</w:t>
      </w:r>
      <w:r w:rsidRPr="00BB746C">
        <w:rPr>
          <w:sz w:val="28"/>
          <w:szCs w:val="28"/>
        </w:rPr>
        <w:t>постановление на официальном сайте администрации Невельского городского округа.</w:t>
      </w:r>
    </w:p>
    <w:p w:rsidR="00BB746C" w:rsidRPr="00BB746C" w:rsidRDefault="00BB746C" w:rsidP="00BB74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B746C">
        <w:rPr>
          <w:sz w:val="28"/>
          <w:szCs w:val="28"/>
        </w:rPr>
        <w:t>Контроль за исполнением настоящего постановления возложить на вице-мэра Не</w:t>
      </w:r>
      <w:r w:rsidR="00F3202C">
        <w:rPr>
          <w:sz w:val="28"/>
          <w:szCs w:val="28"/>
        </w:rPr>
        <w:t xml:space="preserve">вельского городского округа </w:t>
      </w:r>
      <w:r w:rsidRPr="00BB746C">
        <w:rPr>
          <w:sz w:val="28"/>
          <w:szCs w:val="28"/>
        </w:rPr>
        <w:t>Сидорук</w:t>
      </w:r>
      <w:r w:rsidR="00F3202C">
        <w:rPr>
          <w:sz w:val="28"/>
          <w:szCs w:val="28"/>
        </w:rPr>
        <w:t xml:space="preserve"> Т.З</w:t>
      </w:r>
      <w:r w:rsidRPr="00BB746C">
        <w:rPr>
          <w:sz w:val="28"/>
          <w:szCs w:val="28"/>
        </w:rPr>
        <w:t>.</w:t>
      </w:r>
    </w:p>
    <w:p w:rsidR="00BB746C" w:rsidRPr="00BB746C" w:rsidRDefault="00BB746C" w:rsidP="00BB746C">
      <w:pPr>
        <w:jc w:val="both"/>
        <w:rPr>
          <w:sz w:val="28"/>
          <w:szCs w:val="28"/>
        </w:rPr>
      </w:pPr>
    </w:p>
    <w:p w:rsidR="00BB746C" w:rsidRPr="00BB746C" w:rsidRDefault="00BB746C" w:rsidP="00BB746C">
      <w:pPr>
        <w:jc w:val="both"/>
        <w:rPr>
          <w:sz w:val="28"/>
          <w:szCs w:val="28"/>
        </w:rPr>
      </w:pPr>
    </w:p>
    <w:p w:rsidR="00BB746C" w:rsidRPr="00BB746C" w:rsidRDefault="00BB746C" w:rsidP="00BB746C">
      <w:pPr>
        <w:jc w:val="both"/>
        <w:rPr>
          <w:sz w:val="28"/>
          <w:szCs w:val="28"/>
        </w:rPr>
      </w:pPr>
    </w:p>
    <w:p w:rsidR="00BB746C" w:rsidRPr="00BB746C" w:rsidRDefault="00BB746C" w:rsidP="00BB746C">
      <w:pPr>
        <w:jc w:val="both"/>
        <w:rPr>
          <w:sz w:val="28"/>
          <w:szCs w:val="28"/>
        </w:rPr>
      </w:pPr>
    </w:p>
    <w:p w:rsidR="00BB746C" w:rsidRPr="00BB746C" w:rsidRDefault="00BB746C" w:rsidP="00BB746C">
      <w:pPr>
        <w:jc w:val="both"/>
        <w:rPr>
          <w:sz w:val="28"/>
          <w:szCs w:val="28"/>
        </w:rPr>
      </w:pPr>
    </w:p>
    <w:p w:rsidR="00BB746C" w:rsidRPr="00BB746C" w:rsidRDefault="00BB746C" w:rsidP="00BB746C">
      <w:pPr>
        <w:jc w:val="both"/>
        <w:rPr>
          <w:sz w:val="28"/>
          <w:szCs w:val="28"/>
        </w:rPr>
      </w:pPr>
      <w:r w:rsidRPr="00BB746C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BB746C">
        <w:rPr>
          <w:sz w:val="28"/>
          <w:szCs w:val="28"/>
        </w:rPr>
        <w:tab/>
        <w:t>В.Н.Пак</w:t>
      </w:r>
    </w:p>
    <w:p w:rsidR="00BB746C" w:rsidRPr="00BB746C" w:rsidRDefault="00BB746C" w:rsidP="00BB746C">
      <w:pPr>
        <w:pStyle w:val="2"/>
        <w:spacing w:after="0"/>
        <w:ind w:left="0"/>
      </w:pPr>
    </w:p>
    <w:p w:rsidR="00BB746C" w:rsidRDefault="00BB746C" w:rsidP="00BB746C">
      <w:pPr>
        <w:jc w:val="both"/>
      </w:pPr>
    </w:p>
    <w:p w:rsidR="00BB746C" w:rsidRDefault="00BB746C" w:rsidP="00BB746C">
      <w:pPr>
        <w:jc w:val="both"/>
      </w:pPr>
    </w:p>
    <w:p w:rsidR="00BB746C" w:rsidRDefault="00BB746C" w:rsidP="00BB746C">
      <w:pPr>
        <w:jc w:val="both"/>
      </w:pPr>
    </w:p>
    <w:p w:rsidR="00BB746C" w:rsidRDefault="00BB746C" w:rsidP="00BB746C">
      <w:pPr>
        <w:jc w:val="both"/>
        <w:rPr>
          <w:sz w:val="26"/>
          <w:szCs w:val="26"/>
        </w:rPr>
      </w:pPr>
    </w:p>
    <w:p w:rsidR="00BB746C" w:rsidRDefault="00BB746C" w:rsidP="00BB746C">
      <w:pPr>
        <w:jc w:val="both"/>
        <w:rPr>
          <w:sz w:val="26"/>
          <w:szCs w:val="26"/>
        </w:rPr>
      </w:pPr>
    </w:p>
    <w:p w:rsidR="00BB746C" w:rsidRDefault="00BB746C" w:rsidP="00BB746C">
      <w:pPr>
        <w:jc w:val="both"/>
        <w:rPr>
          <w:sz w:val="26"/>
          <w:szCs w:val="26"/>
        </w:rPr>
      </w:pPr>
    </w:p>
    <w:p w:rsidR="00BB746C" w:rsidRDefault="00BB746C" w:rsidP="00BB746C">
      <w:pPr>
        <w:jc w:val="both"/>
        <w:rPr>
          <w:sz w:val="26"/>
          <w:szCs w:val="26"/>
        </w:rPr>
      </w:pPr>
    </w:p>
    <w:p w:rsidR="00BB746C" w:rsidRDefault="00BB746C"/>
    <w:sectPr w:rsidR="00BB746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17" w:rsidRDefault="00775517">
      <w:r>
        <w:separator/>
      </w:r>
    </w:p>
  </w:endnote>
  <w:endnote w:type="continuationSeparator" w:id="0">
    <w:p w:rsidR="00775517" w:rsidRDefault="0077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17" w:rsidRDefault="00775517">
      <w:r>
        <w:separator/>
      </w:r>
    </w:p>
  </w:footnote>
  <w:footnote w:type="continuationSeparator" w:id="0">
    <w:p w:rsidR="00775517" w:rsidRDefault="0077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10-30'}"/>
    <w:docVar w:name="attr1#Наименование" w:val="VARCHAR#КЭР бани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0-28'}"/>
    <w:docVar w:name="attr5#Бланк" w:val="OID_TYPE#"/>
    <w:docVar w:name="attr6#Номер документа" w:val="VARCHAR#1374"/>
    <w:docVar w:name="attr7#Дата подписания" w:val="DATE#{d '2015-10-28'}"/>
    <w:docVar w:name="ESED_AutorEdition" w:val="Полякова Нина Васильевна"/>
    <w:docVar w:name="ESED_Edition" w:val="1"/>
    <w:docVar w:name="ESED_IDnum" w:val="21/2015-2245"/>
    <w:docVar w:name="ESED_Lock" w:val="1"/>
    <w:docVar w:name="SPD_Annotation" w:val="N 1374 от 28.10.2015 22/2015-2245#КЭР бани#Постановления администрации Невельского Городского округа   Гуртовенко Ирина Валерьевна - и.о. начальника отдела экономики#Дата создания редакции: 28.10.2015"/>
    <w:docVar w:name="SPD_AreaName" w:val="Документ (ЕСЭД)"/>
    <w:docVar w:name="SPD_hostURL" w:val="storm"/>
    <w:docVar w:name="SPD_NumDoc" w:val="620287721"/>
    <w:docVar w:name="SPD_vDir" w:val="spd"/>
  </w:docVars>
  <w:rsids>
    <w:rsidRoot w:val="00BB746C"/>
    <w:rsid w:val="00775517"/>
    <w:rsid w:val="008A619E"/>
    <w:rsid w:val="00B056DF"/>
    <w:rsid w:val="00B478B7"/>
    <w:rsid w:val="00BB746C"/>
    <w:rsid w:val="00F3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12B120-5A5A-4E61-8B91-B8ACF45B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6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B746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B746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B74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B74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B746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2025-01-30T04:34:00Z</dcterms:created>
  <dcterms:modified xsi:type="dcterms:W3CDTF">2025-01-30T04:34:00Z</dcterms:modified>
</cp:coreProperties>
</file>