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EB" w:rsidRDefault="007A5DD0" w:rsidP="004B0EE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EEB" w:rsidRDefault="004B0EEB" w:rsidP="004B0EEB">
      <w:pPr>
        <w:jc w:val="center"/>
        <w:rPr>
          <w:lang w:val="en-US"/>
        </w:rPr>
      </w:pPr>
    </w:p>
    <w:p w:rsidR="004B0EEB" w:rsidRDefault="004B0EEB" w:rsidP="004B0EEB">
      <w:pPr>
        <w:jc w:val="center"/>
        <w:rPr>
          <w:lang w:val="en-US"/>
        </w:rPr>
      </w:pPr>
    </w:p>
    <w:p w:rsidR="004B0EEB" w:rsidRDefault="004B0EEB" w:rsidP="004B0EEB">
      <w:pPr>
        <w:jc w:val="center"/>
        <w:rPr>
          <w:lang w:val="en-US"/>
        </w:rPr>
      </w:pPr>
    </w:p>
    <w:p w:rsidR="004B0EEB" w:rsidRDefault="004B0EEB" w:rsidP="004B0EEB">
      <w:pPr>
        <w:jc w:val="center"/>
        <w:rPr>
          <w:lang w:val="en-US"/>
        </w:rPr>
      </w:pPr>
    </w:p>
    <w:p w:rsidR="004B0EEB" w:rsidRDefault="004B0EEB" w:rsidP="004B0EE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B0EE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B0EEB" w:rsidRDefault="004B0EEB" w:rsidP="0046527E">
            <w:pPr>
              <w:pStyle w:val="7"/>
            </w:pPr>
            <w:r>
              <w:t>ПОСТАНОВЛЕНИЕ</w:t>
            </w:r>
          </w:p>
          <w:p w:rsidR="004B0EEB" w:rsidRDefault="004B0EEB" w:rsidP="0046527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B0EE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B0EEB" w:rsidRDefault="007A5DD0" w:rsidP="0046527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0EEB" w:rsidRDefault="00317D84" w:rsidP="004B0EEB">
                                  <w:r>
                                    <w:t>1388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B0EEB" w:rsidRDefault="00317D84" w:rsidP="004B0EEB">
                            <w:r>
                              <w:t>1388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0EEB" w:rsidRDefault="00317D84" w:rsidP="004B0EEB">
                                  <w:r>
                                    <w:t>02.09.2016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B0EEB" w:rsidRDefault="00317D84" w:rsidP="004B0EEB">
                            <w:r>
                              <w:t>02.09.2016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0EEB">
              <w:rPr>
                <w:rFonts w:ascii="Courier New" w:hAnsi="Courier New" w:cs="Courier New"/>
              </w:rPr>
              <w:t>от              №</w:t>
            </w:r>
          </w:p>
          <w:p w:rsidR="004B0EEB" w:rsidRDefault="004B0EEB" w:rsidP="0046527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B0EE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B0EEB" w:rsidRDefault="004B0EEB" w:rsidP="0046527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B0EEB" w:rsidRDefault="004B0EEB" w:rsidP="0046527E">
            <w:pPr>
              <w:spacing w:after="240"/>
              <w:ind w:left="539"/>
              <w:jc w:val="center"/>
            </w:pPr>
          </w:p>
        </w:tc>
      </w:tr>
      <w:tr w:rsidR="004B0EEB" w:rsidRPr="004B0EE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B0EEB" w:rsidRPr="004B0EEB" w:rsidRDefault="004B0EEB" w:rsidP="004B0EEB">
            <w:pPr>
              <w:jc w:val="both"/>
              <w:rPr>
                <w:sz w:val="28"/>
                <w:szCs w:val="28"/>
              </w:rPr>
            </w:pPr>
            <w:r w:rsidRPr="004B0EEB">
              <w:rPr>
                <w:sz w:val="28"/>
                <w:szCs w:val="28"/>
              </w:rPr>
              <w:t>О внесении изменений в постановление администрации Невельского горо</w:t>
            </w:r>
            <w:r>
              <w:rPr>
                <w:sz w:val="28"/>
                <w:szCs w:val="28"/>
              </w:rPr>
              <w:t xml:space="preserve">дского округа от 22.09.2015г. № </w:t>
            </w:r>
            <w:r w:rsidRPr="004B0EEB">
              <w:rPr>
                <w:sz w:val="28"/>
                <w:szCs w:val="28"/>
              </w:rPr>
              <w:t>1239 «Об</w:t>
            </w:r>
            <w:r>
              <w:rPr>
                <w:sz w:val="28"/>
                <w:szCs w:val="28"/>
              </w:rPr>
              <w:t xml:space="preserve"> </w:t>
            </w:r>
            <w:r w:rsidRPr="004B0EEB">
              <w:rPr>
                <w:sz w:val="28"/>
                <w:szCs w:val="28"/>
              </w:rPr>
              <w:t>утверждении схемы размещения неста</w:t>
            </w:r>
            <w:r>
              <w:rPr>
                <w:sz w:val="28"/>
                <w:szCs w:val="28"/>
              </w:rPr>
              <w:t xml:space="preserve">ционарных </w:t>
            </w:r>
            <w:r w:rsidRPr="004B0EEB">
              <w:rPr>
                <w:sz w:val="28"/>
                <w:szCs w:val="28"/>
              </w:rPr>
              <w:t>торговых</w:t>
            </w:r>
            <w:r>
              <w:rPr>
                <w:sz w:val="28"/>
                <w:szCs w:val="28"/>
              </w:rPr>
              <w:t xml:space="preserve"> </w:t>
            </w:r>
            <w:r w:rsidRPr="004B0EEB">
              <w:rPr>
                <w:sz w:val="28"/>
                <w:szCs w:val="28"/>
              </w:rPr>
              <w:t xml:space="preserve">объектов и картографического материала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0EEB">
              <w:rPr>
                <w:sz w:val="28"/>
                <w:szCs w:val="28"/>
              </w:rPr>
              <w:t xml:space="preserve"> «Невельский городской округ»</w:t>
            </w:r>
          </w:p>
          <w:p w:rsidR="004B0EEB" w:rsidRPr="004B0EEB" w:rsidRDefault="004B0EEB" w:rsidP="004B0E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B0EEB" w:rsidRPr="004B0EEB" w:rsidRDefault="004B0EEB" w:rsidP="004B0EEB">
            <w:pPr>
              <w:jc w:val="both"/>
              <w:rPr>
                <w:sz w:val="28"/>
                <w:szCs w:val="28"/>
              </w:rPr>
            </w:pPr>
          </w:p>
        </w:tc>
      </w:tr>
      <w:tr w:rsidR="004B0EEB" w:rsidRPr="004B0EE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B0EEB" w:rsidRPr="004B0EEB" w:rsidRDefault="004B0EEB" w:rsidP="004B0EEB">
            <w:pPr>
              <w:jc w:val="both"/>
              <w:rPr>
                <w:sz w:val="28"/>
                <w:szCs w:val="28"/>
              </w:rPr>
            </w:pPr>
          </w:p>
        </w:tc>
      </w:tr>
    </w:tbl>
    <w:p w:rsidR="004B0EEB" w:rsidRDefault="004B0EEB" w:rsidP="004B0EEB">
      <w:pPr>
        <w:ind w:firstLine="708"/>
        <w:jc w:val="both"/>
        <w:rPr>
          <w:sz w:val="28"/>
          <w:szCs w:val="28"/>
        </w:rPr>
      </w:pPr>
      <w:r w:rsidRPr="004B0EEB">
        <w:rPr>
          <w:sz w:val="28"/>
          <w:szCs w:val="28"/>
        </w:rPr>
        <w:t>В соответствии со ст. 10 Федерального закона от 28.12.2009г. № 381 - ФЗ «Об основах государственного регулирования торговой деятельности в Российской Федерации», с Приказом Министерства сельского хозяйства, торговли и продоволь</w:t>
      </w:r>
      <w:r>
        <w:rPr>
          <w:sz w:val="28"/>
          <w:szCs w:val="28"/>
        </w:rPr>
        <w:t>ствия Сахалинской области от 13.</w:t>
      </w:r>
      <w:r w:rsidRPr="004B0EEB">
        <w:rPr>
          <w:sz w:val="28"/>
          <w:szCs w:val="28"/>
        </w:rPr>
        <w:t>04.2011г. № 22 - пр. «Об утверждении порядка разработки и утверждени</w:t>
      </w:r>
      <w:r>
        <w:rPr>
          <w:sz w:val="28"/>
          <w:szCs w:val="28"/>
        </w:rPr>
        <w:t>я схем размещения нестационарны</w:t>
      </w:r>
      <w:r w:rsidRPr="004B0EEB">
        <w:rPr>
          <w:sz w:val="28"/>
          <w:szCs w:val="28"/>
        </w:rPr>
        <w:t>х торговых объектов на территории муниципальных образований в Сахалинской области», руководствуясь</w:t>
      </w:r>
      <w:r>
        <w:rPr>
          <w:sz w:val="28"/>
          <w:szCs w:val="28"/>
        </w:rPr>
        <w:t xml:space="preserve"> ст. </w:t>
      </w:r>
      <w:r w:rsidRPr="004B0EEB">
        <w:rPr>
          <w:sz w:val="28"/>
          <w:szCs w:val="28"/>
        </w:rPr>
        <w:t xml:space="preserve">ст. 44, 45 Устава </w:t>
      </w:r>
      <w:r>
        <w:rPr>
          <w:sz w:val="28"/>
          <w:szCs w:val="28"/>
        </w:rPr>
        <w:t>муниципального образования</w:t>
      </w:r>
      <w:r w:rsidRPr="004B0EEB">
        <w:rPr>
          <w:sz w:val="28"/>
          <w:szCs w:val="28"/>
        </w:rPr>
        <w:t xml:space="preserve"> «Невельский городской округ», администрация Невельского городского округа</w:t>
      </w:r>
    </w:p>
    <w:p w:rsidR="004B0EEB" w:rsidRPr="004B0EEB" w:rsidRDefault="004B0EEB" w:rsidP="004B0EEB">
      <w:pPr>
        <w:ind w:firstLine="708"/>
        <w:jc w:val="both"/>
        <w:rPr>
          <w:sz w:val="28"/>
          <w:szCs w:val="28"/>
        </w:rPr>
      </w:pPr>
    </w:p>
    <w:p w:rsidR="004B0EEB" w:rsidRDefault="004B0EEB" w:rsidP="004B0EEB">
      <w:pPr>
        <w:jc w:val="both"/>
        <w:rPr>
          <w:sz w:val="28"/>
          <w:szCs w:val="28"/>
        </w:rPr>
      </w:pPr>
      <w:r w:rsidRPr="004B0EEB">
        <w:rPr>
          <w:sz w:val="28"/>
          <w:szCs w:val="28"/>
        </w:rPr>
        <w:t>ПОСТАНОВЛЯЕТ:</w:t>
      </w:r>
    </w:p>
    <w:p w:rsidR="00317D84" w:rsidRPr="004B0EEB" w:rsidRDefault="00317D84" w:rsidP="004B0EEB">
      <w:pPr>
        <w:jc w:val="both"/>
        <w:rPr>
          <w:sz w:val="28"/>
          <w:szCs w:val="28"/>
        </w:rPr>
      </w:pPr>
    </w:p>
    <w:p w:rsidR="004B0EEB" w:rsidRPr="004B0EEB" w:rsidRDefault="004B0EEB" w:rsidP="004B0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0EEB">
        <w:rPr>
          <w:sz w:val="28"/>
          <w:szCs w:val="28"/>
        </w:rPr>
        <w:t xml:space="preserve">Внести в схему размещения нестационарных торговых объектов </w:t>
      </w:r>
      <w:r>
        <w:rPr>
          <w:sz w:val="28"/>
          <w:szCs w:val="28"/>
        </w:rPr>
        <w:t xml:space="preserve">муниципального образования </w:t>
      </w:r>
      <w:r w:rsidRPr="004B0EEB">
        <w:rPr>
          <w:sz w:val="28"/>
          <w:szCs w:val="28"/>
        </w:rPr>
        <w:t>«Невельский городской округ», утвержденную постановлением администрации Невельского городского округа от 22.09.2015г. № 1239, следующие изменения:</w:t>
      </w:r>
    </w:p>
    <w:p w:rsidR="004B0EEB" w:rsidRPr="004054A0" w:rsidRDefault="004B0EEB" w:rsidP="004B0EEB">
      <w:pPr>
        <w:ind w:firstLine="708"/>
        <w:jc w:val="both"/>
        <w:rPr>
          <w:sz w:val="22"/>
          <w:szCs w:val="22"/>
        </w:rPr>
      </w:pPr>
      <w:r w:rsidRPr="004B0EEB">
        <w:rPr>
          <w:sz w:val="28"/>
          <w:szCs w:val="28"/>
        </w:rPr>
        <w:t>1.1. Описательную часть схемы дополнить строкой 27 следующего содержания:</w:t>
      </w:r>
    </w:p>
    <w:p w:rsidR="004054A0" w:rsidRPr="004054A0" w:rsidRDefault="004054A0" w:rsidP="004B0EEB">
      <w:pPr>
        <w:ind w:firstLine="708"/>
        <w:jc w:val="both"/>
        <w:rPr>
          <w:sz w:val="22"/>
          <w:szCs w:val="22"/>
        </w:rPr>
      </w:pPr>
    </w:p>
    <w:tbl>
      <w:tblPr>
        <w:tblStyle w:val="a9"/>
        <w:tblW w:w="964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05"/>
        <w:gridCol w:w="1043"/>
        <w:gridCol w:w="1260"/>
        <w:gridCol w:w="1381"/>
        <w:gridCol w:w="1319"/>
        <w:gridCol w:w="857"/>
        <w:gridCol w:w="1843"/>
        <w:gridCol w:w="1440"/>
      </w:tblGrid>
      <w:tr w:rsidR="004054A0" w:rsidRPr="004054A0">
        <w:tc>
          <w:tcPr>
            <w:tcW w:w="505" w:type="dxa"/>
          </w:tcPr>
          <w:p w:rsidR="004054A0" w:rsidRPr="004054A0" w:rsidRDefault="00317D84" w:rsidP="00405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1043" w:type="dxa"/>
          </w:tcPr>
          <w:p w:rsidR="004054A0" w:rsidRPr="004054A0" w:rsidRDefault="004054A0" w:rsidP="004054A0">
            <w:pPr>
              <w:rPr>
                <w:sz w:val="22"/>
                <w:szCs w:val="22"/>
              </w:rPr>
            </w:pPr>
            <w:r w:rsidRPr="004054A0">
              <w:rPr>
                <w:sz w:val="22"/>
                <w:szCs w:val="22"/>
              </w:rPr>
              <w:t>Место нахождения</w:t>
            </w:r>
          </w:p>
          <w:p w:rsidR="004054A0" w:rsidRPr="004054A0" w:rsidRDefault="004054A0" w:rsidP="004054A0">
            <w:pPr>
              <w:rPr>
                <w:sz w:val="22"/>
                <w:szCs w:val="22"/>
              </w:rPr>
            </w:pPr>
            <w:r w:rsidRPr="004054A0">
              <w:rPr>
                <w:sz w:val="22"/>
                <w:szCs w:val="22"/>
              </w:rPr>
              <w:t>нестационарного</w:t>
            </w:r>
          </w:p>
          <w:p w:rsidR="004054A0" w:rsidRPr="004054A0" w:rsidRDefault="004054A0" w:rsidP="004054A0">
            <w:pPr>
              <w:jc w:val="both"/>
              <w:rPr>
                <w:sz w:val="22"/>
                <w:szCs w:val="22"/>
              </w:rPr>
            </w:pPr>
            <w:r w:rsidRPr="004054A0">
              <w:rPr>
                <w:sz w:val="22"/>
                <w:szCs w:val="22"/>
              </w:rPr>
              <w:t>объекта</w:t>
            </w:r>
          </w:p>
        </w:tc>
        <w:tc>
          <w:tcPr>
            <w:tcW w:w="1260" w:type="dxa"/>
          </w:tcPr>
          <w:p w:rsidR="004054A0" w:rsidRPr="004054A0" w:rsidRDefault="004054A0" w:rsidP="004054A0">
            <w:pPr>
              <w:rPr>
                <w:sz w:val="22"/>
                <w:szCs w:val="22"/>
              </w:rPr>
            </w:pPr>
            <w:r w:rsidRPr="004054A0">
              <w:rPr>
                <w:sz w:val="22"/>
                <w:szCs w:val="22"/>
              </w:rPr>
              <w:t>Вид</w:t>
            </w:r>
          </w:p>
          <w:p w:rsidR="004054A0" w:rsidRPr="004054A0" w:rsidRDefault="004054A0" w:rsidP="004054A0">
            <w:pPr>
              <w:rPr>
                <w:sz w:val="22"/>
                <w:szCs w:val="22"/>
              </w:rPr>
            </w:pPr>
            <w:r w:rsidRPr="004054A0">
              <w:rPr>
                <w:sz w:val="22"/>
                <w:szCs w:val="22"/>
              </w:rPr>
              <w:t>нестационарного</w:t>
            </w:r>
          </w:p>
          <w:p w:rsidR="004054A0" w:rsidRPr="004054A0" w:rsidRDefault="004054A0" w:rsidP="004054A0">
            <w:pPr>
              <w:rPr>
                <w:sz w:val="22"/>
                <w:szCs w:val="22"/>
              </w:rPr>
            </w:pPr>
            <w:r w:rsidRPr="004054A0">
              <w:rPr>
                <w:sz w:val="22"/>
                <w:szCs w:val="22"/>
              </w:rPr>
              <w:t>торгового</w:t>
            </w:r>
          </w:p>
          <w:p w:rsidR="004054A0" w:rsidRPr="004054A0" w:rsidRDefault="004054A0" w:rsidP="004054A0">
            <w:pPr>
              <w:jc w:val="both"/>
              <w:rPr>
                <w:sz w:val="22"/>
                <w:szCs w:val="22"/>
              </w:rPr>
            </w:pPr>
            <w:r w:rsidRPr="004054A0">
              <w:rPr>
                <w:sz w:val="22"/>
                <w:szCs w:val="22"/>
              </w:rPr>
              <w:t>объекта</w:t>
            </w:r>
          </w:p>
        </w:tc>
        <w:tc>
          <w:tcPr>
            <w:tcW w:w="1381" w:type="dxa"/>
          </w:tcPr>
          <w:p w:rsidR="004054A0" w:rsidRPr="004054A0" w:rsidRDefault="004054A0" w:rsidP="004054A0">
            <w:pPr>
              <w:rPr>
                <w:sz w:val="22"/>
                <w:szCs w:val="22"/>
              </w:rPr>
            </w:pPr>
            <w:r w:rsidRPr="004054A0">
              <w:rPr>
                <w:sz w:val="22"/>
                <w:szCs w:val="22"/>
              </w:rPr>
              <w:t>Тип</w:t>
            </w:r>
          </w:p>
          <w:p w:rsidR="004054A0" w:rsidRPr="004054A0" w:rsidRDefault="004054A0" w:rsidP="004054A0">
            <w:pPr>
              <w:rPr>
                <w:sz w:val="22"/>
                <w:szCs w:val="22"/>
              </w:rPr>
            </w:pPr>
            <w:r w:rsidRPr="004054A0">
              <w:rPr>
                <w:sz w:val="22"/>
                <w:szCs w:val="22"/>
              </w:rPr>
              <w:t>нестациона</w:t>
            </w:r>
          </w:p>
          <w:p w:rsidR="004054A0" w:rsidRPr="004054A0" w:rsidRDefault="004054A0" w:rsidP="004054A0">
            <w:pPr>
              <w:rPr>
                <w:sz w:val="22"/>
                <w:szCs w:val="22"/>
              </w:rPr>
            </w:pPr>
            <w:r w:rsidRPr="004054A0">
              <w:rPr>
                <w:sz w:val="22"/>
                <w:szCs w:val="22"/>
              </w:rPr>
              <w:t>рного</w:t>
            </w:r>
          </w:p>
          <w:p w:rsidR="004054A0" w:rsidRPr="004054A0" w:rsidRDefault="004054A0" w:rsidP="004054A0">
            <w:pPr>
              <w:rPr>
                <w:sz w:val="22"/>
                <w:szCs w:val="22"/>
              </w:rPr>
            </w:pPr>
            <w:r w:rsidRPr="004054A0">
              <w:rPr>
                <w:sz w:val="22"/>
                <w:szCs w:val="22"/>
              </w:rPr>
              <w:t>торгового</w:t>
            </w:r>
          </w:p>
          <w:p w:rsidR="004054A0" w:rsidRPr="004054A0" w:rsidRDefault="004054A0" w:rsidP="004054A0">
            <w:pPr>
              <w:jc w:val="both"/>
              <w:rPr>
                <w:sz w:val="22"/>
                <w:szCs w:val="22"/>
              </w:rPr>
            </w:pPr>
            <w:r w:rsidRPr="004054A0">
              <w:rPr>
                <w:sz w:val="22"/>
                <w:szCs w:val="22"/>
              </w:rPr>
              <w:t>объекта</w:t>
            </w:r>
          </w:p>
        </w:tc>
        <w:tc>
          <w:tcPr>
            <w:tcW w:w="1319" w:type="dxa"/>
          </w:tcPr>
          <w:p w:rsidR="004054A0" w:rsidRPr="00317D84" w:rsidRDefault="004054A0" w:rsidP="004054A0">
            <w:pPr>
              <w:jc w:val="both"/>
              <w:rPr>
                <w:sz w:val="22"/>
                <w:szCs w:val="22"/>
              </w:rPr>
            </w:pPr>
            <w:r w:rsidRPr="004054A0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площадь нестационарного торгового объекта, земельного участка для размещения нестационарного торгового объекта</w:t>
            </w:r>
            <w:r w:rsidR="00317D84">
              <w:rPr>
                <w:sz w:val="22"/>
                <w:szCs w:val="22"/>
              </w:rPr>
              <w:t xml:space="preserve"> (м</w:t>
            </w:r>
            <w:r w:rsidR="00317D84">
              <w:rPr>
                <w:sz w:val="22"/>
                <w:szCs w:val="22"/>
                <w:vertAlign w:val="superscript"/>
              </w:rPr>
              <w:t>2</w:t>
            </w:r>
            <w:r w:rsidR="00317D84">
              <w:rPr>
                <w:sz w:val="22"/>
                <w:szCs w:val="22"/>
              </w:rPr>
              <w:t>)</w:t>
            </w:r>
          </w:p>
        </w:tc>
        <w:tc>
          <w:tcPr>
            <w:tcW w:w="857" w:type="dxa"/>
          </w:tcPr>
          <w:p w:rsidR="004054A0" w:rsidRPr="004054A0" w:rsidRDefault="004054A0" w:rsidP="00405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договора аренды земельного участка или площади в стационарном объекте торговли</w:t>
            </w:r>
          </w:p>
        </w:tc>
        <w:tc>
          <w:tcPr>
            <w:tcW w:w="1843" w:type="dxa"/>
          </w:tcPr>
          <w:p w:rsidR="004054A0" w:rsidRPr="004054A0" w:rsidRDefault="004054A0" w:rsidP="00405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Проектные (новые) места размещения нестационарных торговых объектов и существующие места размещения нестационарных торговых объектов, не подлежащие переносу, а также существующие нестационарные торговые объекты, подлежащие сносу</w:t>
            </w:r>
          </w:p>
        </w:tc>
        <w:tc>
          <w:tcPr>
            <w:tcW w:w="1440" w:type="dxa"/>
          </w:tcPr>
          <w:p w:rsidR="004054A0" w:rsidRPr="004054A0" w:rsidRDefault="00317D84" w:rsidP="00405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благосустройства, которые необходимо выполнить в местах размещения нестационарных торговых объектов</w:t>
            </w:r>
          </w:p>
        </w:tc>
      </w:tr>
      <w:tr w:rsidR="00317D84" w:rsidRPr="004054A0">
        <w:tc>
          <w:tcPr>
            <w:tcW w:w="505" w:type="dxa"/>
          </w:tcPr>
          <w:p w:rsidR="00317D84" w:rsidRDefault="00317D84" w:rsidP="00405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</w:tcPr>
          <w:p w:rsidR="00317D84" w:rsidRPr="004054A0" w:rsidRDefault="00317D84" w:rsidP="00405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с.Горнозаводск, ул. Шахтовая, 17, территория магазина «Колос»</w:t>
            </w:r>
          </w:p>
        </w:tc>
        <w:tc>
          <w:tcPr>
            <w:tcW w:w="1260" w:type="dxa"/>
          </w:tcPr>
          <w:p w:rsidR="00317D84" w:rsidRPr="004054A0" w:rsidRDefault="00317D84" w:rsidP="004054A0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317D84" w:rsidRPr="004054A0" w:rsidRDefault="00317D84" w:rsidP="00405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места для реализации  рыбы свежей и охлажденной, новогодних елей, продукции растениеводства, в т.ч. с автотранспорта, лотков</w:t>
            </w:r>
          </w:p>
        </w:tc>
        <w:tc>
          <w:tcPr>
            <w:tcW w:w="1319" w:type="dxa"/>
          </w:tcPr>
          <w:p w:rsidR="00317D84" w:rsidRPr="004054A0" w:rsidRDefault="00317D84" w:rsidP="00405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:rsidR="00317D84" w:rsidRDefault="00317D84" w:rsidP="00405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лососевой путины; предновогодних праздников, период 01 марта по 01 ноября</w:t>
            </w:r>
          </w:p>
        </w:tc>
        <w:tc>
          <w:tcPr>
            <w:tcW w:w="1843" w:type="dxa"/>
          </w:tcPr>
          <w:p w:rsidR="00317D84" w:rsidRDefault="00317D84" w:rsidP="00405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для размещения НТО</w:t>
            </w:r>
          </w:p>
        </w:tc>
        <w:tc>
          <w:tcPr>
            <w:tcW w:w="1440" w:type="dxa"/>
          </w:tcPr>
          <w:p w:rsidR="00317D84" w:rsidRDefault="00317D84" w:rsidP="00405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 благоустройства и озеленения на территории МО «Невельский городской округ»</w:t>
            </w:r>
          </w:p>
        </w:tc>
      </w:tr>
    </w:tbl>
    <w:p w:rsidR="004054A0" w:rsidRDefault="004054A0" w:rsidP="004054A0">
      <w:pPr>
        <w:jc w:val="both"/>
        <w:rPr>
          <w:sz w:val="28"/>
          <w:szCs w:val="28"/>
        </w:rPr>
      </w:pPr>
    </w:p>
    <w:p w:rsidR="004B0EEB" w:rsidRPr="004054A0" w:rsidRDefault="00317D84" w:rsidP="00317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0EEB" w:rsidRPr="004054A0">
        <w:rPr>
          <w:sz w:val="28"/>
          <w:szCs w:val="28"/>
        </w:rPr>
        <w:t>Настоящее постановление опубликовать в газете «Невельские новости» и</w:t>
      </w:r>
      <w:r>
        <w:rPr>
          <w:sz w:val="28"/>
          <w:szCs w:val="28"/>
        </w:rPr>
        <w:t xml:space="preserve"> </w:t>
      </w:r>
      <w:r w:rsidR="004B0EEB" w:rsidRPr="004054A0">
        <w:rPr>
          <w:sz w:val="28"/>
          <w:szCs w:val="28"/>
        </w:rPr>
        <w:t>разме</w:t>
      </w:r>
      <w:r>
        <w:rPr>
          <w:sz w:val="28"/>
          <w:szCs w:val="28"/>
        </w:rPr>
        <w:t xml:space="preserve">стить на официальном </w:t>
      </w:r>
      <w:r w:rsidR="004B0EEB" w:rsidRPr="004054A0">
        <w:rPr>
          <w:sz w:val="28"/>
          <w:szCs w:val="28"/>
        </w:rPr>
        <w:t>сайте администрации Невельского городского округа.</w:t>
      </w:r>
      <w:r>
        <w:rPr>
          <w:sz w:val="28"/>
          <w:szCs w:val="28"/>
        </w:rPr>
        <w:t>.</w:t>
      </w:r>
    </w:p>
    <w:p w:rsidR="004B0EEB" w:rsidRPr="004054A0" w:rsidRDefault="00317D84" w:rsidP="00317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</w:t>
      </w:r>
      <w:r w:rsidR="004B0EEB" w:rsidRPr="004054A0">
        <w:rPr>
          <w:sz w:val="28"/>
          <w:szCs w:val="28"/>
        </w:rPr>
        <w:t>го постановления возложить на вице - мэра Невельского городского округа Сидорук</w:t>
      </w:r>
      <w:r w:rsidRPr="00317D84">
        <w:rPr>
          <w:sz w:val="28"/>
          <w:szCs w:val="28"/>
        </w:rPr>
        <w:t xml:space="preserve"> </w:t>
      </w:r>
      <w:r w:rsidRPr="004054A0">
        <w:rPr>
          <w:sz w:val="28"/>
          <w:szCs w:val="28"/>
        </w:rPr>
        <w:t>Т.З.</w:t>
      </w:r>
    </w:p>
    <w:p w:rsidR="00317D84" w:rsidRDefault="00317D84" w:rsidP="00317D84">
      <w:pPr>
        <w:jc w:val="both"/>
        <w:rPr>
          <w:sz w:val="28"/>
          <w:szCs w:val="28"/>
        </w:rPr>
      </w:pPr>
    </w:p>
    <w:p w:rsidR="00317D84" w:rsidRDefault="00317D84" w:rsidP="00317D84">
      <w:pPr>
        <w:jc w:val="both"/>
        <w:rPr>
          <w:sz w:val="28"/>
          <w:szCs w:val="28"/>
        </w:rPr>
      </w:pPr>
    </w:p>
    <w:p w:rsidR="00317D84" w:rsidRDefault="00317D84" w:rsidP="00317D84">
      <w:pPr>
        <w:jc w:val="both"/>
        <w:rPr>
          <w:sz w:val="28"/>
          <w:szCs w:val="28"/>
        </w:rPr>
      </w:pPr>
    </w:p>
    <w:p w:rsidR="00317D84" w:rsidRPr="004054A0" w:rsidRDefault="004B0EEB" w:rsidP="00317D84">
      <w:pPr>
        <w:jc w:val="both"/>
        <w:rPr>
          <w:sz w:val="28"/>
          <w:szCs w:val="28"/>
        </w:rPr>
      </w:pPr>
      <w:r w:rsidRPr="004054A0">
        <w:rPr>
          <w:sz w:val="28"/>
          <w:szCs w:val="28"/>
        </w:rPr>
        <w:t>Мэр Невельского городского округа</w:t>
      </w:r>
      <w:r w:rsidR="00317D84" w:rsidRPr="00317D84">
        <w:rPr>
          <w:sz w:val="28"/>
          <w:szCs w:val="28"/>
        </w:rPr>
        <w:t xml:space="preserve"> </w:t>
      </w:r>
      <w:r w:rsidR="00317D84">
        <w:rPr>
          <w:sz w:val="28"/>
          <w:szCs w:val="28"/>
        </w:rPr>
        <w:tab/>
      </w:r>
      <w:r w:rsidR="00317D84">
        <w:rPr>
          <w:sz w:val="28"/>
          <w:szCs w:val="28"/>
        </w:rPr>
        <w:tab/>
      </w:r>
      <w:r w:rsidR="00317D84">
        <w:rPr>
          <w:sz w:val="28"/>
          <w:szCs w:val="28"/>
        </w:rPr>
        <w:tab/>
      </w:r>
      <w:r w:rsidR="00317D84">
        <w:rPr>
          <w:sz w:val="28"/>
          <w:szCs w:val="28"/>
        </w:rPr>
        <w:tab/>
      </w:r>
      <w:r w:rsidR="00317D84">
        <w:rPr>
          <w:sz w:val="28"/>
          <w:szCs w:val="28"/>
        </w:rPr>
        <w:tab/>
      </w:r>
      <w:r w:rsidR="00317D84" w:rsidRPr="004054A0">
        <w:rPr>
          <w:sz w:val="28"/>
          <w:szCs w:val="28"/>
        </w:rPr>
        <w:t>В.Н. Пак</w:t>
      </w:r>
    </w:p>
    <w:p w:rsidR="004B0EEB" w:rsidRPr="004054A0" w:rsidRDefault="004B0EEB" w:rsidP="004054A0">
      <w:pPr>
        <w:jc w:val="both"/>
        <w:rPr>
          <w:sz w:val="28"/>
          <w:szCs w:val="28"/>
        </w:rPr>
      </w:pPr>
    </w:p>
    <w:p w:rsidR="004B0EEB" w:rsidRPr="004054A0" w:rsidRDefault="004B0EEB" w:rsidP="004054A0">
      <w:pPr>
        <w:jc w:val="both"/>
        <w:rPr>
          <w:sz w:val="28"/>
          <w:szCs w:val="28"/>
        </w:rPr>
      </w:pPr>
    </w:p>
    <w:sectPr w:rsidR="004B0EEB" w:rsidRPr="004054A0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51" w:rsidRDefault="003D3551">
      <w:r>
        <w:separator/>
      </w:r>
    </w:p>
  </w:endnote>
  <w:endnote w:type="continuationSeparator" w:id="0">
    <w:p w:rsidR="003D3551" w:rsidRDefault="003D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7A5DD0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7A5DD0">
      <w:rPr>
        <w:noProof/>
        <w:sz w:val="12"/>
        <w:szCs w:val="12"/>
        <w:u w:val="single"/>
      </w:rPr>
      <w:t>12:03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7A5DD0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51" w:rsidRDefault="003D3551">
      <w:r>
        <w:separator/>
      </w:r>
    </w:p>
  </w:footnote>
  <w:footnote w:type="continuationSeparator" w:id="0">
    <w:p w:rsidR="003D3551" w:rsidRDefault="003D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2.09.2015 г. № 1239 &quot;об утверждении схемы размещения нестационарных торговых объектов и картографического материала МО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9-02'}"/>
    <w:docVar w:name="attr5#Бланк" w:val="OID_TYPE#"/>
    <w:docVar w:name="attr6#Номер документа" w:val="VARCHAR#1388"/>
    <w:docVar w:name="attr7#Дата подписания" w:val="DATE#{d '2016-09-02'}"/>
    <w:docVar w:name="ESED_IDnum" w:val="22/2016-2161"/>
    <w:docVar w:name="ESED_Lock" w:val="0"/>
    <w:docVar w:name="SPD_Annotation" w:val="N 1388 от 02.09.2016 22/2016-2161#О внесении изменений в постановление администрации Невельского городского округа от 22.09.2015 г. № 1239 &quot;об утверждении схемы размещения нестационарных торговых объектов и картографического материала МО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2.09.2016"/>
    <w:docVar w:name="SPD_AreaName" w:val="Документ (ЕСЭД)"/>
    <w:docVar w:name="SPD_hostURL" w:val="storm"/>
    <w:docVar w:name="SPD_NumDoc" w:val="620297587"/>
    <w:docVar w:name="SPD_vDir" w:val="spd"/>
  </w:docVars>
  <w:rsids>
    <w:rsidRoot w:val="004B0EEB"/>
    <w:rsid w:val="00283313"/>
    <w:rsid w:val="00317D84"/>
    <w:rsid w:val="003D3551"/>
    <w:rsid w:val="004054A0"/>
    <w:rsid w:val="0046527E"/>
    <w:rsid w:val="004B0EEB"/>
    <w:rsid w:val="007A5DD0"/>
    <w:rsid w:val="00B478DC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C8742C-130C-4504-9D0F-E93374CA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E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B0EE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B0EE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B0E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B0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B0EE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4B0EEB"/>
    <w:pPr>
      <w:spacing w:after="120"/>
    </w:pPr>
  </w:style>
  <w:style w:type="character" w:customStyle="1" w:styleId="9">
    <w:name w:val="Основной текст + 9"/>
    <w:aliases w:val="5 pt2"/>
    <w:basedOn w:val="a8"/>
    <w:uiPriority w:val="99"/>
    <w:rsid w:val="004B0EEB"/>
    <w:rPr>
      <w:sz w:val="19"/>
      <w:szCs w:val="19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4B0EEB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4B0EEB"/>
    <w:rPr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4B0EEB"/>
    <w:rPr>
      <w:rFonts w:ascii="Corbel" w:hAnsi="Corbel" w:cs="Corbel"/>
      <w:spacing w:val="-10"/>
      <w:sz w:val="17"/>
      <w:szCs w:val="17"/>
    </w:rPr>
  </w:style>
  <w:style w:type="character" w:customStyle="1" w:styleId="4">
    <w:name w:val="Основной текст (4)_"/>
    <w:basedOn w:val="a0"/>
    <w:link w:val="40"/>
    <w:uiPriority w:val="99"/>
    <w:locked/>
    <w:rsid w:val="004B0EEB"/>
    <w:rPr>
      <w:sz w:val="19"/>
      <w:szCs w:val="19"/>
    </w:rPr>
  </w:style>
  <w:style w:type="character" w:customStyle="1" w:styleId="30">
    <w:name w:val="Основной текст (3)"/>
    <w:basedOn w:val="3"/>
    <w:uiPriority w:val="99"/>
    <w:rsid w:val="004B0EEB"/>
    <w:rPr>
      <w:rFonts w:ascii="Corbel" w:hAnsi="Corbel" w:cs="Corbel"/>
      <w:spacing w:val="-10"/>
      <w:sz w:val="17"/>
      <w:szCs w:val="17"/>
      <w:u w:val="single"/>
    </w:rPr>
  </w:style>
  <w:style w:type="character" w:customStyle="1" w:styleId="91">
    <w:name w:val="Основной текст + 91"/>
    <w:aliases w:val="5 pt1,Полужирный,Курсив1"/>
    <w:basedOn w:val="a8"/>
    <w:uiPriority w:val="99"/>
    <w:rsid w:val="004B0EEB"/>
    <w:rPr>
      <w:b/>
      <w:bCs/>
      <w:i/>
      <w:iCs/>
      <w:sz w:val="19"/>
      <w:szCs w:val="19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4B0EEB"/>
    <w:pPr>
      <w:widowControl w:val="0"/>
      <w:shd w:val="clear" w:color="auto" w:fill="FFFFFF"/>
      <w:spacing w:line="240" w:lineRule="atLeast"/>
      <w:jc w:val="both"/>
    </w:pPr>
    <w:rPr>
      <w:noProof/>
      <w:sz w:val="28"/>
      <w:szCs w:val="28"/>
      <w:lang w:val="ru-RU" w:eastAsia="ru-RU"/>
    </w:rPr>
  </w:style>
  <w:style w:type="paragraph" w:customStyle="1" w:styleId="31">
    <w:name w:val="Основной текст (3)1"/>
    <w:basedOn w:val="a"/>
    <w:link w:val="3"/>
    <w:uiPriority w:val="99"/>
    <w:rsid w:val="004B0EEB"/>
    <w:pPr>
      <w:widowControl w:val="0"/>
      <w:shd w:val="clear" w:color="auto" w:fill="FFFFFF"/>
      <w:spacing w:line="206" w:lineRule="exact"/>
      <w:jc w:val="both"/>
    </w:pPr>
    <w:rPr>
      <w:rFonts w:ascii="Corbel" w:hAnsi="Corbel" w:cs="Corbel"/>
      <w:noProof/>
      <w:spacing w:val="-10"/>
      <w:sz w:val="17"/>
      <w:szCs w:val="17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4B0EEB"/>
    <w:pPr>
      <w:widowControl w:val="0"/>
      <w:shd w:val="clear" w:color="auto" w:fill="FFFFFF"/>
      <w:spacing w:line="230" w:lineRule="exact"/>
      <w:jc w:val="center"/>
    </w:pPr>
    <w:rPr>
      <w:noProof/>
      <w:sz w:val="19"/>
      <w:szCs w:val="19"/>
      <w:lang w:val="ru-RU" w:eastAsia="ru-RU"/>
    </w:rPr>
  </w:style>
  <w:style w:type="table" w:styleId="a9">
    <w:name w:val="Table Grid"/>
    <w:basedOn w:val="a1"/>
    <w:uiPriority w:val="99"/>
    <w:rsid w:val="004054A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>Администрация. Невельск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2025-01-29T01:03:00Z</dcterms:created>
  <dcterms:modified xsi:type="dcterms:W3CDTF">2025-01-29T01:03:00Z</dcterms:modified>
</cp:coreProperties>
</file>