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D6" w:rsidRDefault="00DE664D" w:rsidP="00131AD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D6" w:rsidRDefault="00131AD6" w:rsidP="00131AD6">
      <w:pPr>
        <w:jc w:val="center"/>
        <w:rPr>
          <w:lang w:val="en-US"/>
        </w:rPr>
      </w:pPr>
    </w:p>
    <w:p w:rsidR="00131AD6" w:rsidRDefault="00131AD6" w:rsidP="00131AD6">
      <w:pPr>
        <w:jc w:val="center"/>
        <w:rPr>
          <w:lang w:val="en-US"/>
        </w:rPr>
      </w:pPr>
    </w:p>
    <w:p w:rsidR="00131AD6" w:rsidRDefault="00131AD6" w:rsidP="00131AD6">
      <w:pPr>
        <w:jc w:val="center"/>
        <w:rPr>
          <w:lang w:val="en-US"/>
        </w:rPr>
      </w:pPr>
    </w:p>
    <w:p w:rsidR="00131AD6" w:rsidRDefault="00131AD6" w:rsidP="00131AD6">
      <w:pPr>
        <w:jc w:val="center"/>
        <w:rPr>
          <w:lang w:val="en-US"/>
        </w:rPr>
      </w:pPr>
    </w:p>
    <w:p w:rsidR="00131AD6" w:rsidRDefault="00131AD6" w:rsidP="00131AD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31AD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31AD6" w:rsidRDefault="00131AD6" w:rsidP="00E128BC">
            <w:pPr>
              <w:pStyle w:val="7"/>
            </w:pPr>
            <w:r>
              <w:t>ПОСТАНОВЛЕНИЕ</w:t>
            </w:r>
          </w:p>
          <w:p w:rsidR="00131AD6" w:rsidRDefault="00131AD6" w:rsidP="00E128B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31AD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31AD6" w:rsidRDefault="00DE664D" w:rsidP="00E128B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AD6" w:rsidRDefault="00A90AA5" w:rsidP="00131AD6">
                                  <w:r>
                                    <w:t>2213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31AD6" w:rsidRDefault="00A90AA5" w:rsidP="00131AD6">
                            <w:r>
                              <w:t>2213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AD6" w:rsidRDefault="00A90AA5" w:rsidP="00131AD6">
                                  <w:r>
                                    <w:t>06.12.2016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31AD6" w:rsidRDefault="00A90AA5" w:rsidP="00131AD6">
                            <w:r>
                              <w:t>06.12.2016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AD6">
              <w:rPr>
                <w:rFonts w:ascii="Courier New" w:hAnsi="Courier New" w:cs="Courier New"/>
              </w:rPr>
              <w:t>от              №</w:t>
            </w:r>
          </w:p>
          <w:p w:rsidR="00131AD6" w:rsidRDefault="00131AD6" w:rsidP="00E128B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31AD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31AD6" w:rsidRDefault="00131AD6" w:rsidP="00E128B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31AD6" w:rsidRDefault="00131AD6" w:rsidP="00E128BC">
            <w:pPr>
              <w:spacing w:after="240"/>
              <w:ind w:left="539"/>
              <w:jc w:val="center"/>
            </w:pPr>
          </w:p>
        </w:tc>
      </w:tr>
      <w:tr w:rsidR="00131AD6" w:rsidRPr="00131AD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15.07.2014г. № 747 «Об утверждении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</w:p>
        </w:tc>
      </w:tr>
      <w:tr w:rsidR="00131AD6" w:rsidRPr="00131A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</w:p>
        </w:tc>
      </w:tr>
    </w:tbl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В связи с выделением средств из областного бюджета муниципальному образованию «Невельский городской округ» на обеспечение исполнения муниципального контракта на приобретение инвентаря и оборудования для отделения парусного спорта,  а также приведения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 в соответствие с решениями Собрания Невельского городского округа,  об увеличении бюджетных ассигнований на текущий финансовый год № 242  от  30.05.2016г., № 263 от 29.07.2016г, №286 от 31.10.2016г.,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jc w:val="both"/>
        <w:rPr>
          <w:sz w:val="28"/>
          <w:szCs w:val="28"/>
        </w:rPr>
      </w:pPr>
      <w:r w:rsidRPr="00131AD6">
        <w:rPr>
          <w:sz w:val="28"/>
          <w:szCs w:val="28"/>
        </w:rPr>
        <w:t>ПОСТАНОВЛЯЕТ: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1. Внести в муниципальную программу «Развитие физической культуры, спорта и молодежной политики в муниципальном образовании «Невельский городской округ» на 2015-2020 годы» (далее – Программа),  утвержденную постановлением администрации Невельского городского округа от 15.07.2014г. № 747 (в редакции постановлений от 19.09.2014г. № 1033, от 19.03.2015г. № 359, от 03.06.2015г. № 733, от 13.08.2015г. № 1083, от </w:t>
      </w:r>
      <w:r w:rsidRPr="00131AD6">
        <w:rPr>
          <w:sz w:val="28"/>
          <w:szCs w:val="28"/>
        </w:rPr>
        <w:lastRenderedPageBreak/>
        <w:t>30.11.2015г. № 1530, от 11.04.2016г. № 472, от 14.07.2016г. №1047),  следующие изменения: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1.1. В ПАСПОРТЕ Программы: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1.1.1. пункт  «Объем бюджетных ассигнований на реализацию муниципальной Программы» изложить в новой редакции: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871"/>
      </w:tblGrid>
      <w:tr w:rsidR="00131AD6" w:rsidRPr="00131AD6">
        <w:tc>
          <w:tcPr>
            <w:tcW w:w="3052" w:type="dxa"/>
          </w:tcPr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871" w:type="dxa"/>
          </w:tcPr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Общий объем финансирования реализации мероприятий Программы составляет: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364 136,573 тыс. рублей, в том числе по годам: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2015 год – 46 871,1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2016 год – 73 747,578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2017 год – 56 320,5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2018 год – 142 603,4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2019 год – 21 479,0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2020 год – 23 115,0 тыс. рублей.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из них по источникам: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за счет средств областного бюджета – 206 735,2 тыс. рублей, в том числе по годам: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2015 год – 28 620,4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2016 год – 14 420,2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2017 год – 40 657,4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2018 год – 118 752,4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2019 год – 2 142,4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2020 год – 2 142,4 тыс. рублей.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за счет средств местного бюджета – 157 401,373 тыс. рублей, в том числе по годам: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2015 год – 18 250,7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2016 год – 59 327,378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2017 год – 15 663,1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2018 год – 23 851,0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2019 год – 19 336,6 тыс. рублей;</w:t>
            </w:r>
          </w:p>
          <w:p w:rsidR="00131AD6" w:rsidRPr="00131AD6" w:rsidRDefault="00131AD6" w:rsidP="00131AD6">
            <w:pPr>
              <w:jc w:val="both"/>
              <w:rPr>
                <w:sz w:val="28"/>
                <w:szCs w:val="28"/>
              </w:rPr>
            </w:pPr>
            <w:r w:rsidRPr="00131AD6">
              <w:rPr>
                <w:sz w:val="28"/>
                <w:szCs w:val="28"/>
              </w:rPr>
              <w:t>2020 год – 20 972,6 тыс. рублей.</w:t>
            </w:r>
          </w:p>
        </w:tc>
      </w:tr>
    </w:tbl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1.1.2. раздел 9 «Ресурсное обеспечение муниципальной программы» изложить в новой редакции: 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  <w:r w:rsidRPr="00131AD6">
        <w:rPr>
          <w:sz w:val="28"/>
          <w:szCs w:val="28"/>
        </w:rPr>
        <w:t>«Общий объем финансирования муниципальной программы составит 364 136,573 тыс. рублей, в том числе за счет средств областного бюджета 206 735,2 тыс. рублей, местного бюджета – 157 401,373 тыс. рублей».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2.2. В ПАСПОРТЕ Подпрограммы «Развитие физической культуры и спорта»: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2.2.1. пункт «Объемы и источники финансирования подпрограммы»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871"/>
      </w:tblGrid>
      <w:tr w:rsidR="00131AD6" w:rsidRPr="00131AD6">
        <w:tc>
          <w:tcPr>
            <w:tcW w:w="3052" w:type="dxa"/>
          </w:tcPr>
          <w:p w:rsidR="00131AD6" w:rsidRPr="00131AD6" w:rsidRDefault="00131AD6" w:rsidP="00131AD6">
            <w:pPr>
              <w:jc w:val="both"/>
            </w:pPr>
            <w:r w:rsidRPr="00131AD6">
              <w:t xml:space="preserve">Объем и источники финансирования подпрограммы </w:t>
            </w:r>
          </w:p>
        </w:tc>
        <w:tc>
          <w:tcPr>
            <w:tcW w:w="6871" w:type="dxa"/>
          </w:tcPr>
          <w:p w:rsidR="00131AD6" w:rsidRPr="00131AD6" w:rsidRDefault="00131AD6" w:rsidP="00131AD6">
            <w:pPr>
              <w:jc w:val="both"/>
            </w:pPr>
            <w:r w:rsidRPr="00131AD6">
              <w:t>Общий объем финансирования реализации мероприятий Подпрограммы составляет:</w:t>
            </w:r>
          </w:p>
          <w:p w:rsidR="00131AD6" w:rsidRPr="00131AD6" w:rsidRDefault="00131AD6" w:rsidP="00131AD6">
            <w:pPr>
              <w:jc w:val="both"/>
            </w:pPr>
            <w:r w:rsidRPr="00131AD6">
              <w:t>333 910,45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 год – 44 727,5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 год – 66 453,05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 год – 51 542,5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 год – 137 573,4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lastRenderedPageBreak/>
              <w:t>2019 год – 16 183,0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 год – 17 431,0 тыс. рублей.</w:t>
            </w:r>
          </w:p>
          <w:p w:rsidR="00131AD6" w:rsidRPr="00131AD6" w:rsidRDefault="00131AD6" w:rsidP="00131AD6">
            <w:pPr>
              <w:jc w:val="both"/>
            </w:pPr>
            <w:r w:rsidRPr="00131AD6">
              <w:t>из них по источникам: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за счет средств областного бюджета – 193 937,7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 год – 28 620,4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 год – 10 192,3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 год – 38 515,0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 год – 116 610,0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 год - 0,0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 год – 0,0 тыс. рублей.</w:t>
            </w:r>
          </w:p>
          <w:p w:rsidR="00131AD6" w:rsidRPr="00131AD6" w:rsidRDefault="00131AD6" w:rsidP="00131AD6">
            <w:pPr>
              <w:jc w:val="both"/>
            </w:pPr>
            <w:r w:rsidRPr="00131AD6">
              <w:t>за счет средств местного бюджета – 139 972,75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 год – 16 107,1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 год – 56 260,75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 год – 13 027,5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 год – 20 963,4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 год – 16 183,0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 год – 17 431,0 тыс. рублей.</w:t>
            </w:r>
          </w:p>
        </w:tc>
      </w:tr>
    </w:tbl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2.2.2. Пункт 12.8. «Ресурсное обеспечение подпрограммы Развитие физической культуры и спорта» изложить в новой редакции: 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«Общий объем финансирования Подпрограммы составит 333 910,45 тыс. рублей, в том числе за счет средств областного бюджета 193 937,7 тыс. рублей, местного бюджета – 139 972,75 тыс. рублей. 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Объем финансирования Подпрограммы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«Развитие физической культуры, спорта, туризма и повышения эффективности молодежной политики в Сахалинской области на 2014 – 2020 годы».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  <w:r w:rsidRPr="00131AD6">
        <w:rPr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на реализацию Подпрограммы приведены в приложении №4 к настоящей Программе».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2.3. В ПАСПОРТЕ Подпрограммы «Повышение эффективности реализации молодежной политики»: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2.3.1. пункт «Объемы и источники финансирования подпрограммы» изложить в новой редакции: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488"/>
      </w:tblGrid>
      <w:tr w:rsidR="00131AD6" w:rsidRPr="00131AD6">
        <w:tc>
          <w:tcPr>
            <w:tcW w:w="3052" w:type="dxa"/>
          </w:tcPr>
          <w:p w:rsidR="00131AD6" w:rsidRPr="00131AD6" w:rsidRDefault="00131AD6" w:rsidP="00131AD6">
            <w:pPr>
              <w:jc w:val="both"/>
            </w:pPr>
            <w:r w:rsidRPr="00131AD6">
              <w:t xml:space="preserve">Объемы и источники </w:t>
            </w:r>
          </w:p>
          <w:p w:rsidR="00131AD6" w:rsidRPr="00131AD6" w:rsidRDefault="00131AD6" w:rsidP="00131AD6">
            <w:pPr>
              <w:jc w:val="both"/>
            </w:pPr>
            <w:r w:rsidRPr="00131AD6">
              <w:t>финансирования подпрограммы</w:t>
            </w:r>
          </w:p>
        </w:tc>
        <w:tc>
          <w:tcPr>
            <w:tcW w:w="6488" w:type="dxa"/>
          </w:tcPr>
          <w:p w:rsidR="00131AD6" w:rsidRPr="00131AD6" w:rsidRDefault="00131AD6" w:rsidP="00131AD6">
            <w:pPr>
              <w:jc w:val="both"/>
            </w:pPr>
            <w:r w:rsidRPr="00131AD6">
              <w:t>Общий объем финансирования реализации мероприятий Подпрограммы составляет:</w:t>
            </w:r>
          </w:p>
          <w:p w:rsidR="00131AD6" w:rsidRPr="00131AD6" w:rsidRDefault="00131AD6" w:rsidP="00131AD6">
            <w:pPr>
              <w:jc w:val="both"/>
            </w:pPr>
            <w:r w:rsidRPr="00131AD6">
              <w:t>16 628,6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 год – 2 143,6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 год – 2 361,0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 год – 2 610,0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 год – 2 862,0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 год – 3 132,0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 год – 3 520,0 тыс. рублей.</w:t>
            </w:r>
          </w:p>
          <w:p w:rsidR="00131AD6" w:rsidRPr="00131AD6" w:rsidRDefault="00131AD6" w:rsidP="00131AD6">
            <w:pPr>
              <w:jc w:val="both"/>
            </w:pPr>
            <w:r w:rsidRPr="00131AD6">
              <w:t>из них по источникам: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за счет средств областного бюджета –0,0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 год –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 год –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 год - 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lastRenderedPageBreak/>
              <w:t>2018 год –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 год - 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 год –  0,0 тыс. рублей.</w:t>
            </w:r>
          </w:p>
          <w:p w:rsidR="00131AD6" w:rsidRPr="00131AD6" w:rsidRDefault="00131AD6" w:rsidP="00131AD6">
            <w:pPr>
              <w:jc w:val="both"/>
            </w:pPr>
            <w:r w:rsidRPr="00131AD6">
              <w:t>за счет средств местного бюджета –16 628,6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 год – 2 143,6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 год – 2 361,0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 год – 2 610,0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 год – 2 862,0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 год – 3 132,0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 год – 3 520,0 тыс. рублей.</w:t>
            </w:r>
          </w:p>
        </w:tc>
      </w:tr>
    </w:tbl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2.3.2. абзац 1 пункта 13.8. «Ресурсное обеспечение подпрограммы Развитие физической культуры и спорта» изложить в новой редакции: 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«Общий объем финансирования Подпрограммы составит 16 628,6 тыс. рублей, в том числе за счет средств областного бюджета 0 тыс. рублей, местного бюджета – 16 628,6 тыс. рублей».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2.4. В ПАСПОРТЕ Подпрограммы «Развитие туризма»: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2.4.1. пункт  «Объемы и источники финансирования подпрограммы»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871"/>
      </w:tblGrid>
      <w:tr w:rsidR="00131AD6" w:rsidRPr="00131AD6">
        <w:tc>
          <w:tcPr>
            <w:tcW w:w="3052" w:type="dxa"/>
          </w:tcPr>
          <w:p w:rsidR="00131AD6" w:rsidRPr="00131AD6" w:rsidRDefault="00131AD6" w:rsidP="00131AD6">
            <w:pPr>
              <w:jc w:val="both"/>
            </w:pPr>
            <w:r w:rsidRPr="00131AD6">
              <w:t xml:space="preserve">Объемы и источники </w:t>
            </w:r>
          </w:p>
          <w:p w:rsidR="00131AD6" w:rsidRPr="00131AD6" w:rsidRDefault="00131AD6" w:rsidP="00131AD6">
            <w:pPr>
              <w:jc w:val="both"/>
            </w:pPr>
            <w:r w:rsidRPr="00131AD6">
              <w:t>финансирования подпрограммы</w:t>
            </w:r>
          </w:p>
        </w:tc>
        <w:tc>
          <w:tcPr>
            <w:tcW w:w="6871" w:type="dxa"/>
          </w:tcPr>
          <w:p w:rsidR="00131AD6" w:rsidRPr="00131AD6" w:rsidRDefault="00131AD6" w:rsidP="00131AD6">
            <w:pPr>
              <w:jc w:val="both"/>
            </w:pPr>
            <w:r w:rsidRPr="00131AD6">
              <w:t>Общий объем финансирования реализации мероприятий Подпрограммы составит 13 597,53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2015г. –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2016г. – 4 933,53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2017г. – 2 168,0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2018г. – 2 168,0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2019г. – 2 164,0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2020г. – 2 164,0 тыс. рублей.</w:t>
            </w:r>
          </w:p>
          <w:p w:rsidR="00131AD6" w:rsidRPr="00131AD6" w:rsidRDefault="00131AD6" w:rsidP="00131AD6">
            <w:pPr>
              <w:jc w:val="both"/>
            </w:pPr>
            <w:r w:rsidRPr="00131AD6">
              <w:t>из них по источникам: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за счет средств областного бюджета – 12 797,5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2015г. –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2016г. – 4 227,9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2017г. – 2 142,4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2018г. – 2 142,4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2019г. – 2 142,4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2020г. – 2 142,4 тыс. рублей.</w:t>
            </w:r>
          </w:p>
          <w:p w:rsidR="00131AD6" w:rsidRPr="00131AD6" w:rsidRDefault="00131AD6" w:rsidP="00131AD6">
            <w:pPr>
              <w:jc w:val="both"/>
            </w:pPr>
            <w:r w:rsidRPr="00131AD6">
              <w:t>за счет средств местного бюджета – 800,03  тыс. рублей, в том числе по годам: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2015г. – 0,0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2016г. – 705,63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 xml:space="preserve">2017г. – 25,6 тыс. рублей; 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2018г. – 25,6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2019г. – 21,6 тыс. рублей;</w:t>
            </w:r>
          </w:p>
          <w:p w:rsidR="00131AD6" w:rsidRPr="00131AD6" w:rsidRDefault="00131AD6" w:rsidP="00131AD6">
            <w:pPr>
              <w:jc w:val="both"/>
            </w:pPr>
            <w:r w:rsidRPr="00131AD6">
              <w:t>2020г. – 21,6 тыс. рублей.</w:t>
            </w:r>
          </w:p>
        </w:tc>
      </w:tr>
    </w:tbl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 xml:space="preserve">2.4.2. абзац 1 пункта 14.8. «Ресурсное обеспечение подпрограммы Развитие физической культуры и спорта» изложить в новой редакции: 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  <w:r w:rsidRPr="00131AD6">
        <w:rPr>
          <w:sz w:val="28"/>
          <w:szCs w:val="28"/>
        </w:rPr>
        <w:t>«Общий объем финансирования подпрограммы составит 13 597,53 тыс. рублей, в том числе за счет средств областного бюджета 12 797,5 тыс. рублей, местного бюджета – 800,03 тыс. рублей».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lastRenderedPageBreak/>
        <w:t>2.5 Приложение № 4 к Программе «Ресурсное обеспечение и прогнозная  (справочная) оценка расходов по источникам» изложить в новой редакции  в соответствие с Приложением №1 к настоящему постановлению.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3.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31AD6" w:rsidRPr="00131AD6" w:rsidRDefault="00131AD6" w:rsidP="00131AD6">
      <w:pPr>
        <w:ind w:firstLine="708"/>
        <w:jc w:val="both"/>
        <w:rPr>
          <w:sz w:val="28"/>
          <w:szCs w:val="28"/>
        </w:rPr>
      </w:pPr>
      <w:r w:rsidRPr="00131AD6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Копылов В.Е..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Default="00131AD6" w:rsidP="00131AD6">
      <w:pPr>
        <w:jc w:val="both"/>
        <w:rPr>
          <w:sz w:val="28"/>
          <w:szCs w:val="28"/>
        </w:rPr>
      </w:pPr>
    </w:p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Default="00131AD6" w:rsidP="00131AD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31AD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131AD6">
        <w:rPr>
          <w:sz w:val="28"/>
          <w:szCs w:val="28"/>
        </w:rPr>
        <w:t xml:space="preserve"> </w:t>
      </w:r>
    </w:p>
    <w:p w:rsidR="00131AD6" w:rsidRPr="00131AD6" w:rsidRDefault="00131AD6" w:rsidP="00131AD6">
      <w:pPr>
        <w:rPr>
          <w:sz w:val="28"/>
          <w:szCs w:val="28"/>
        </w:rPr>
      </w:pPr>
      <w:r w:rsidRPr="00131AD6">
        <w:rPr>
          <w:sz w:val="28"/>
          <w:szCs w:val="28"/>
        </w:rPr>
        <w:t xml:space="preserve">Невельского городского округа                                                    </w:t>
      </w:r>
      <w:r>
        <w:rPr>
          <w:sz w:val="28"/>
          <w:szCs w:val="28"/>
        </w:rPr>
        <w:t>В.Ч</w:t>
      </w:r>
      <w:r w:rsidRPr="00131AD6">
        <w:rPr>
          <w:sz w:val="28"/>
          <w:szCs w:val="28"/>
        </w:rPr>
        <w:t>. Па</w:t>
      </w:r>
      <w:r>
        <w:rPr>
          <w:sz w:val="28"/>
          <w:szCs w:val="28"/>
        </w:rPr>
        <w:t>н</w:t>
      </w:r>
      <w:r w:rsidRPr="00131AD6">
        <w:rPr>
          <w:sz w:val="28"/>
          <w:szCs w:val="28"/>
        </w:rPr>
        <w:t xml:space="preserve"> </w:t>
      </w:r>
    </w:p>
    <w:p w:rsidR="00131AD6" w:rsidRPr="00131AD6" w:rsidRDefault="00131AD6" w:rsidP="00131AD6">
      <w:pPr>
        <w:jc w:val="both"/>
        <w:rPr>
          <w:sz w:val="28"/>
          <w:szCs w:val="28"/>
        </w:rPr>
      </w:pPr>
    </w:p>
    <w:p w:rsidR="00131AD6" w:rsidRDefault="00131AD6" w:rsidP="00131AD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131AD6" w:rsidRDefault="00131AD6" w:rsidP="00131AD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131AD6" w:rsidRDefault="00131AD6" w:rsidP="00131AD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  <w:sectPr w:rsidR="00131AD6" w:rsidSect="001F7A11">
          <w:pgSz w:w="11906" w:h="16838"/>
          <w:pgMar w:top="720" w:right="748" w:bottom="426" w:left="1701" w:header="709" w:footer="885" w:gutter="0"/>
          <w:cols w:space="708"/>
          <w:docGrid w:linePitch="360"/>
        </w:sectPr>
      </w:pP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lastRenderedPageBreak/>
        <w:t>Приложение № 1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к постановлению администрации 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>Невельского городского округа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от </w:t>
      </w:r>
      <w:r>
        <w:rPr>
          <w:sz w:val="20"/>
          <w:szCs w:val="20"/>
        </w:rPr>
        <w:t>06.12.2016г</w:t>
      </w:r>
      <w:r w:rsidRPr="00F75C27">
        <w:rPr>
          <w:sz w:val="20"/>
          <w:szCs w:val="20"/>
        </w:rPr>
        <w:t xml:space="preserve">. № </w:t>
      </w:r>
      <w:r>
        <w:rPr>
          <w:sz w:val="20"/>
          <w:szCs w:val="20"/>
        </w:rPr>
        <w:t>2213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«Приложение № 4 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к муниципальной программе «Развитие физической культуры, 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спорта и молодежной политики в муниципальном образовании 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«Невельский городской округ» на 2015-2020 годы», 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утвержденной постановлением администрации 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>Невельского городского округа от 15.07.2014 г.  № 747</w:t>
      </w:r>
    </w:p>
    <w:p w:rsidR="00131AD6" w:rsidRPr="00F75C27" w:rsidRDefault="00131AD6" w:rsidP="00131AD6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ab/>
      </w:r>
    </w:p>
    <w:p w:rsidR="00131AD6" w:rsidRDefault="00131AD6" w:rsidP="00131AD6">
      <w:pPr>
        <w:jc w:val="center"/>
        <w:rPr>
          <w:sz w:val="20"/>
          <w:szCs w:val="20"/>
        </w:rPr>
      </w:pPr>
      <w:r w:rsidRPr="00F75C27">
        <w:rPr>
          <w:sz w:val="20"/>
          <w:szCs w:val="20"/>
        </w:rPr>
        <w:t>Ресурсное обеспечение и прогнозная (справочная) оценка расходов по источникам</w:t>
      </w:r>
    </w:p>
    <w:p w:rsidR="00131AD6" w:rsidRDefault="00131AD6" w:rsidP="00131AD6">
      <w:pPr>
        <w:jc w:val="center"/>
        <w:rPr>
          <w:sz w:val="16"/>
          <w:szCs w:val="16"/>
        </w:rPr>
      </w:pPr>
    </w:p>
    <w:tbl>
      <w:tblPr>
        <w:tblW w:w="1566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704"/>
        <w:gridCol w:w="2146"/>
        <w:gridCol w:w="1632"/>
        <w:gridCol w:w="495"/>
        <w:gridCol w:w="495"/>
        <w:gridCol w:w="1048"/>
        <w:gridCol w:w="1041"/>
        <w:gridCol w:w="992"/>
        <w:gridCol w:w="1134"/>
        <w:gridCol w:w="993"/>
        <w:gridCol w:w="992"/>
        <w:gridCol w:w="992"/>
      </w:tblGrid>
      <w:tr w:rsidR="00131AD6" w:rsidRPr="00073E81">
        <w:trPr>
          <w:trHeight w:val="630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Оценка расходов, годы (тыс.рублей)</w:t>
            </w:r>
          </w:p>
        </w:tc>
      </w:tr>
      <w:tr w:rsidR="00131AD6" w:rsidRPr="00073E81">
        <w:trPr>
          <w:trHeight w:val="315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131AD6" w:rsidRPr="00073E81">
        <w:trPr>
          <w:trHeight w:val="9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131AD6" w:rsidRPr="00073E81">
        <w:trPr>
          <w:trHeight w:val="182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364136,573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46871,1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73747,578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56320,5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142603,4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23115,0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206735,2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28620,4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14420,2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40657,4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118752,4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2142,4</w:t>
            </w:r>
          </w:p>
        </w:tc>
      </w:tr>
      <w:tr w:rsidR="00131AD6" w:rsidRPr="00073E81">
        <w:trPr>
          <w:trHeight w:val="10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157401,373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18250,7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59327,378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15663,1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19336,6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20972,6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158809,78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20674,78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64775,401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15771,60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20711,00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11084,40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2750,40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147725,38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17924,38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57994,001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14219,00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20711,00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240,0</w:t>
            </w:r>
          </w:p>
        </w:tc>
      </w:tr>
      <w:tr w:rsidR="00131AD6" w:rsidRPr="00073E81">
        <w:trPr>
          <w:trHeight w:val="11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240,0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Отдел капитального строительства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291453,89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26131,31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8684,177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38319,90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218318,50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281993,60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7638,80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36962,40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211522,40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9460,29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1045,377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6796,10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Комитет по управлению имуществом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жилищного и коммунального хозяйства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8684,0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FFFFFF"/>
                <w:sz w:val="16"/>
                <w:szCs w:val="16"/>
              </w:rPr>
            </w:pPr>
            <w:r w:rsidRPr="00073E81">
              <w:rPr>
                <w:color w:val="FFFFF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2164,0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8569,6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FFFFFF"/>
                <w:sz w:val="16"/>
                <w:szCs w:val="16"/>
              </w:rPr>
            </w:pPr>
            <w:r w:rsidRPr="00073E81">
              <w:rPr>
                <w:color w:val="FFFFF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2142,4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FFFFFF"/>
                <w:sz w:val="16"/>
                <w:szCs w:val="16"/>
              </w:rPr>
            </w:pPr>
            <w:r w:rsidRPr="00073E81">
              <w:rPr>
                <w:color w:val="FFFFF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21,6</w:t>
            </w:r>
          </w:p>
        </w:tc>
      </w:tr>
      <w:tr w:rsidR="00131AD6" w:rsidRPr="00073E81">
        <w:trPr>
          <w:trHeight w:val="104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Подпрограмма 1 «Развитие физической культуры и спорта»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333910,45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44727,50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66392,43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51542,50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137573,40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16183,00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17431,00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193937,70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28620,40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10192,30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38515,00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116610,00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15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139972,75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16107,10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56200,13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13027,50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20963,40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16183,00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17431,00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1.1. Развитие массовой физической культуры и спорта в муниципальном образовании </w:t>
            </w:r>
            <w:r w:rsidRPr="00073E81">
              <w:rPr>
                <w:color w:val="000000"/>
                <w:sz w:val="16"/>
                <w:szCs w:val="16"/>
              </w:rPr>
              <w:lastRenderedPageBreak/>
              <w:t>«Невельский городской округ»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lastRenderedPageBreak/>
              <w:t xml:space="preserve">Отдел физической культуры, спорта и </w:t>
            </w:r>
            <w:r w:rsidRPr="00073E81">
              <w:rPr>
                <w:color w:val="000000"/>
                <w:sz w:val="16"/>
                <w:szCs w:val="16"/>
              </w:rPr>
              <w:lastRenderedPageBreak/>
              <w:t xml:space="preserve">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2012,94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394,14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975,50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1997,00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975,50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8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lastRenderedPageBreak/>
              <w:t>1.1.1. Организация физкультурно-оздоровительной работы по месту жительства граждан Сахалинской области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2012,94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394,14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975,50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1997,00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975,50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112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1.2. 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направленности, в том числе: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43057,39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2384,04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40096,25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30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8998,30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6061,00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132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34059,09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34035,25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1.2.1. 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9022,76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2384,04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8938,30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39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84,46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1.3. Развитие детско-юношеского спорта и системы подготовки спортивного резерва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9206,50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4196,50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9206,50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4196,50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9011,50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4131,50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131AD6" w:rsidRPr="00073E81">
        <w:trPr>
          <w:trHeight w:val="9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9011,50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4131,50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1.4. Совершенствование отрасли физической культуры и спорта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1.5. Развитие инфраструктуры и модернизация объектов в сфере физической культуры и спорта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1300,00</w:t>
            </w:r>
          </w:p>
        </w:tc>
      </w:tr>
      <w:tr w:rsidR="00131AD6" w:rsidRPr="00073E81">
        <w:trPr>
          <w:trHeight w:val="16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4700,00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1300,00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1.6. Строительство, реконструкция, капитальный ремонт спортивных объектов и сооружений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капитального строительства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190776,57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26131,31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38319,90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122447,40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182942,40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36962,40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116610,00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7834,17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5837,40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1.6.1. Капитальный ремонт спортивного зала «Северный» в г.Невельск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капитального строительства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5929,29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5929,29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5870,00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59,29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1.6.2. "Спортивный комплекс по ул.Яна Фабрициуса в г.Невельске Сахалинской области 1  пусковой комплекс. 2 очередь. Сдача объекта "под ключ"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капитального строительства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20202,02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20202,02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202,02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202,02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1.6.3. Реконструкция стадиона в с. Горнозаводск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капитального строительства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64896,20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38319,90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26576,30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4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58660,00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36962,40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21697,60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6236,20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4878,70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1.6.4. Строительство спортивного комплекса в с. Горнозаводск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капитального строительства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95871,10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95871,10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94912,40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94912,40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958,70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1.6.5. Строительство универсальной спортивной площадки в г. Невельске по ул. Школьной, дом 85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капитального строительства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99496,86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3625,76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95871,10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98412,40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94912,40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1084,46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 xml:space="preserve">1.6.6. Ремонт системы вентеляции в стрелковом тире МБУ ДО ДЮСШ 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Отдел капитального строительства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252,191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252,191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252,191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252,191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1.7. Иная деятельность в сфере физической культуры и спорта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83286,43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17208,43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13321,00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14253,00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15251,00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881918">
              <w:rPr>
                <w:color w:val="000000"/>
                <w:sz w:val="16"/>
                <w:szCs w:val="16"/>
              </w:rPr>
              <w:t>83286,43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881918" w:rsidRDefault="00131AD6" w:rsidP="00E128BC">
            <w:pPr>
              <w:jc w:val="center"/>
              <w:rPr>
                <w:sz w:val="16"/>
                <w:szCs w:val="16"/>
              </w:rPr>
            </w:pPr>
            <w:r w:rsidRPr="00881918">
              <w:rPr>
                <w:sz w:val="16"/>
                <w:szCs w:val="16"/>
              </w:rPr>
              <w:t>17208,43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13321,00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14253,00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15251,00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16628,60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3520,00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16628,60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3520,00</w:t>
            </w:r>
          </w:p>
        </w:tc>
      </w:tr>
      <w:tr w:rsidR="00131AD6" w:rsidRPr="00073E81">
        <w:trPr>
          <w:trHeight w:val="99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2.1. Поддержка инициативной и талантливой молодежи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5424,00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1245,00</w:t>
            </w:r>
          </w:p>
        </w:tc>
      </w:tr>
      <w:tr w:rsidR="00131AD6" w:rsidRPr="00073E81">
        <w:trPr>
          <w:trHeight w:val="66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5424,00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1245,00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2.2. Поддержка добровольческих инициатив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165,00</w:t>
            </w:r>
          </w:p>
        </w:tc>
      </w:tr>
      <w:tr w:rsidR="00131AD6" w:rsidRPr="00073E81">
        <w:trPr>
          <w:trHeight w:val="363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165,00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2.3. Формирование в молодежной среде чувства патриотизма и самосознания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4115,60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815,00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4115,60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815,00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3250,60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3250,60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575,00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2.4. Поддержка молодых семей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1165,00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220,00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1165,00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220,00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2.5. Информационное обеспечение работы в сфере молодежной политики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85,00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2.6. Развитие материально-технической базы в сфере молодежной политики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4944,00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827,00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131AD6" w:rsidRPr="00073E81">
        <w:trPr>
          <w:trHeight w:val="30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4944,00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827,00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131AD6" w:rsidRPr="00073E81">
        <w:trPr>
          <w:trHeight w:val="70"/>
        </w:trPr>
        <w:tc>
          <w:tcPr>
            <w:tcW w:w="5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Подпрограмма 3 «Развитие туризма»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13597,53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4933,53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2164,00</w:t>
            </w:r>
          </w:p>
        </w:tc>
      </w:tr>
      <w:tr w:rsidR="00131AD6" w:rsidRPr="00073E81">
        <w:trPr>
          <w:trHeight w:val="70"/>
        </w:trPr>
        <w:tc>
          <w:tcPr>
            <w:tcW w:w="5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12797,50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4227,90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2142,40</w:t>
            </w:r>
          </w:p>
        </w:tc>
      </w:tr>
      <w:tr w:rsidR="00131AD6" w:rsidRPr="00073E81">
        <w:trPr>
          <w:trHeight w:val="70"/>
        </w:trPr>
        <w:tc>
          <w:tcPr>
            <w:tcW w:w="5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800,03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705,63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21,60</w:t>
            </w:r>
          </w:p>
        </w:tc>
      </w:tr>
      <w:tr w:rsidR="00131AD6" w:rsidRPr="00073E81">
        <w:trPr>
          <w:trHeight w:val="79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3.1. Создание эффективного туристского продукта и развитие объектов туристической инфраструктуры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13579,33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4923,325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12797,50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781,83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695,425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3.1.1 Мероприятия по развитию туризма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4270,9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4270,9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4227,9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4227,9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3.1.1.1.Оборудование Скандинавской тропы на территории Невельского городского округа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Отдел физической культуры, спорта и молодежной политики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89,1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89,1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Отдел капитального строительства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3395,57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3395,57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3360,47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3360,47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35,1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3.1.1.2. Обустройство реакреционного парка со смотровой площадкой по ул.Береговой в г.Невельске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Отдел капитального строительства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786,23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786,23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778,33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778,33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987E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987E6C" w:rsidRDefault="00131AD6" w:rsidP="00E128BC">
            <w:pPr>
              <w:jc w:val="center"/>
              <w:rPr>
                <w:sz w:val="16"/>
                <w:szCs w:val="16"/>
              </w:rPr>
            </w:pPr>
            <w:r w:rsidRPr="00987E6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3.1.2. Строительство объектов туристической инфраструктуры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Отдел капитального строительства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624,425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624,425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624,425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624,425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3.1.3. Обустройство и содержание зон отдыха и мест массового пребывания граждан на водоемах и морском побережье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Отдел жилищного и коммунального хозяйства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8684,0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2164,0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8569,6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2142,4</w:t>
            </w:r>
          </w:p>
        </w:tc>
      </w:tr>
      <w:tr w:rsidR="00131AD6" w:rsidRPr="00073E81">
        <w:trPr>
          <w:trHeight w:val="7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114,4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21,6</w:t>
            </w:r>
          </w:p>
        </w:tc>
      </w:tr>
      <w:tr w:rsidR="00131AD6" w:rsidRPr="00073E81">
        <w:trPr>
          <w:trHeight w:val="134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3.2. Дополнительное профессиональное образование кадров в сфере туризма, повышение квалификации, переподготовка, для получения специалистами квалификации инструктора по туризму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Отдел физической культуры, спорта и молодежной политики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 xml:space="preserve">Всего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0,0</w:t>
            </w:r>
          </w:p>
        </w:tc>
      </w:tr>
      <w:tr w:rsidR="00131AD6" w:rsidRPr="00073E81">
        <w:trPr>
          <w:trHeight w:val="51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D6" w:rsidRPr="00073E81" w:rsidRDefault="00131AD6" w:rsidP="00E128BC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color w:val="000000"/>
                <w:sz w:val="16"/>
                <w:szCs w:val="16"/>
              </w:rPr>
            </w:pPr>
            <w:r w:rsidRPr="00073E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AD6" w:rsidRPr="00073E81" w:rsidRDefault="00131AD6" w:rsidP="00E128BC">
            <w:pPr>
              <w:jc w:val="center"/>
              <w:rPr>
                <w:sz w:val="16"/>
                <w:szCs w:val="16"/>
              </w:rPr>
            </w:pPr>
            <w:r w:rsidRPr="00073E81">
              <w:rPr>
                <w:sz w:val="16"/>
                <w:szCs w:val="16"/>
              </w:rPr>
              <w:t> </w:t>
            </w:r>
          </w:p>
        </w:tc>
      </w:tr>
    </w:tbl>
    <w:p w:rsidR="00131AD6" w:rsidRDefault="00131AD6"/>
    <w:sectPr w:rsidR="00131AD6" w:rsidSect="00D22C2D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2F" w:rsidRDefault="00E67B2F">
      <w:r>
        <w:separator/>
      </w:r>
    </w:p>
  </w:endnote>
  <w:endnote w:type="continuationSeparator" w:id="0">
    <w:p w:rsidR="00E67B2F" w:rsidRDefault="00E6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E664D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E664D">
      <w:rPr>
        <w:noProof/>
        <w:sz w:val="12"/>
        <w:szCs w:val="12"/>
        <w:u w:val="single"/>
      </w:rPr>
      <w:t>10:47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E664D">
      <w:rPr>
        <w:noProof/>
        <w:sz w:val="12"/>
        <w:szCs w:val="12"/>
        <w:u w:val="single"/>
      </w:rPr>
      <w:t>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2F" w:rsidRDefault="00E67B2F">
      <w:r>
        <w:separator/>
      </w:r>
    </w:p>
  </w:footnote>
  <w:footnote w:type="continuationSeparator" w:id="0">
    <w:p w:rsidR="00E67B2F" w:rsidRDefault="00E6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EA"/>
    <w:multiLevelType w:val="hybridMultilevel"/>
    <w:tmpl w:val="86EA1FEE"/>
    <w:lvl w:ilvl="0" w:tplc="FCB2028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7429D"/>
    <w:multiLevelType w:val="multilevel"/>
    <w:tmpl w:val="67CC7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8A75F7"/>
    <w:multiLevelType w:val="multilevel"/>
    <w:tmpl w:val="6B92193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3" w15:restartNumberingAfterBreak="0">
    <w:nsid w:val="118C6955"/>
    <w:multiLevelType w:val="hybridMultilevel"/>
    <w:tmpl w:val="43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D5B9D"/>
    <w:multiLevelType w:val="multilevel"/>
    <w:tmpl w:val="4D0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10352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12C428AA"/>
    <w:multiLevelType w:val="hybridMultilevel"/>
    <w:tmpl w:val="7E36659A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02B0"/>
    <w:multiLevelType w:val="hybridMultilevel"/>
    <w:tmpl w:val="6E5E6862"/>
    <w:lvl w:ilvl="0" w:tplc="CA06F508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5515614"/>
    <w:multiLevelType w:val="hybridMultilevel"/>
    <w:tmpl w:val="115A082E"/>
    <w:lvl w:ilvl="0" w:tplc="7248BE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23F1E"/>
    <w:multiLevelType w:val="hybridMultilevel"/>
    <w:tmpl w:val="45F8946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0154B8"/>
    <w:multiLevelType w:val="hybridMultilevel"/>
    <w:tmpl w:val="AD4E0FAE"/>
    <w:lvl w:ilvl="0" w:tplc="CA06F50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9633A"/>
    <w:multiLevelType w:val="hybridMultilevel"/>
    <w:tmpl w:val="033A155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E0B1F"/>
    <w:multiLevelType w:val="hybridMultilevel"/>
    <w:tmpl w:val="A9603A7E"/>
    <w:lvl w:ilvl="0" w:tplc="5EEE536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4A305CA8"/>
    <w:multiLevelType w:val="hybridMultilevel"/>
    <w:tmpl w:val="B774763E"/>
    <w:lvl w:ilvl="0" w:tplc="65A281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D165A8"/>
    <w:multiLevelType w:val="hybridMultilevel"/>
    <w:tmpl w:val="4CC6B366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51E91FC5"/>
    <w:multiLevelType w:val="hybridMultilevel"/>
    <w:tmpl w:val="5F28E888"/>
    <w:lvl w:ilvl="0" w:tplc="C95ECFDE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554B6737"/>
    <w:multiLevelType w:val="hybridMultilevel"/>
    <w:tmpl w:val="729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A16E0A"/>
    <w:multiLevelType w:val="multilevel"/>
    <w:tmpl w:val="EA4037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67EB76F7"/>
    <w:multiLevelType w:val="hybridMultilevel"/>
    <w:tmpl w:val="8C32F42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DF4E68"/>
    <w:multiLevelType w:val="hybridMultilevel"/>
    <w:tmpl w:val="881C0DDC"/>
    <w:lvl w:ilvl="0" w:tplc="7EF84E3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7D0A3D06"/>
    <w:multiLevelType w:val="hybridMultilevel"/>
    <w:tmpl w:val="B9E2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  <w:num w:numId="15">
    <w:abstractNumId w:val="16"/>
  </w:num>
  <w:num w:numId="16">
    <w:abstractNumId w:val="0"/>
  </w:num>
  <w:num w:numId="17">
    <w:abstractNumId w:val="15"/>
  </w:num>
  <w:num w:numId="18">
    <w:abstractNumId w:val="1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2-06'}"/>
    <w:docVar w:name="attr1#Наименование" w:val="VARCHAR#О внесении изменений в постановление администрации Невельского городского округа от 15.07.20144г. №747 &quot;Об утверждении муниципальной программы &quot;Развитие физической культуры, спорта и молодежной политики в муниципальном образования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6-12-06'}"/>
    <w:docVar w:name="attr5#Бланк" w:val="OID_TYPE#"/>
    <w:docVar w:name="attr6#Номер документа" w:val="VARCHAR#2213"/>
    <w:docVar w:name="attr7#Дата подписания" w:val="DATE#{d '2016-12-06'}"/>
    <w:docVar w:name="ESED_AutorEdition" w:val="Полякова Нина Васильевна"/>
    <w:docVar w:name="ESED_Edition" w:val="2"/>
    <w:docVar w:name="ESED_IDnum" w:val="21/2016-3291"/>
    <w:docVar w:name="ESED_Lock" w:val="1"/>
    <w:docVar w:name="SPD_Annotation" w:val="N 2213 от 06.12.2016 22/2016-3291#О внесении изменений в постановление администрации Невельского городского округа от 15.07.20144г. №747 &quot;Об утверждении муниципальной программы &quot;Развитие физической культуры, спорта и молодежной политики в муниципальном образования &quot;Невельский городской округ&quot; на 2015-2020 годы&quot;#Постановления администрации Невельского Городского округа   Войтко Дина Евгеньевна - начальник отдела ФК и С#Дата создания редакции: 06.12.2016"/>
    <w:docVar w:name="SPD_AreaName" w:val="Документ (ЕСЭД)"/>
    <w:docVar w:name="SPD_hostURL" w:val="storm"/>
    <w:docVar w:name="SPD_NumDoc" w:val="620301741"/>
    <w:docVar w:name="SPD_vDir" w:val="spd"/>
  </w:docVars>
  <w:rsids>
    <w:rsidRoot w:val="00131AD6"/>
    <w:rsid w:val="00073E81"/>
    <w:rsid w:val="00131AD6"/>
    <w:rsid w:val="001F7A11"/>
    <w:rsid w:val="00881918"/>
    <w:rsid w:val="008F372A"/>
    <w:rsid w:val="00987E6C"/>
    <w:rsid w:val="00A90AA5"/>
    <w:rsid w:val="00B37373"/>
    <w:rsid w:val="00D22C2D"/>
    <w:rsid w:val="00DE664D"/>
    <w:rsid w:val="00E128BC"/>
    <w:rsid w:val="00E269BE"/>
    <w:rsid w:val="00E67B2F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735E7E-FF56-4CF7-84A1-E113CDC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D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31AD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1AD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131AD6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131AD6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131AD6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131AD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1AD6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131AD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131AD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1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131AD6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131A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131AD6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99"/>
    <w:qFormat/>
    <w:rsid w:val="00131A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131AD6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131A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131AD6"/>
    <w:rPr>
      <w:sz w:val="24"/>
      <w:szCs w:val="24"/>
      <w:lang w:val="x-none" w:eastAsia="en-US"/>
    </w:rPr>
  </w:style>
  <w:style w:type="character" w:customStyle="1" w:styleId="a8">
    <w:name w:val="Нижний колонтитул Знак"/>
    <w:link w:val="a7"/>
    <w:uiPriority w:val="99"/>
    <w:locked/>
    <w:rsid w:val="00131AD6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rsid w:val="00131AD6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131AD6"/>
    <w:rPr>
      <w:color w:val="800080"/>
      <w:u w:val="single"/>
    </w:rPr>
  </w:style>
  <w:style w:type="paragraph" w:customStyle="1" w:styleId="font5">
    <w:name w:val="font5"/>
    <w:basedOn w:val="a"/>
    <w:uiPriority w:val="99"/>
    <w:rsid w:val="00131AD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131AD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131AD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131AD6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131AD6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131AD6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131AD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131AD6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131AD6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131AD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131AD6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131AD6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131A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rsid w:val="00131AD6"/>
    <w:pPr>
      <w:spacing w:after="75"/>
    </w:pPr>
  </w:style>
  <w:style w:type="character" w:customStyle="1" w:styleId="1">
    <w:name w:val="Нижний колонтитул Знак1"/>
    <w:uiPriority w:val="99"/>
    <w:semiHidden/>
    <w:rsid w:val="00131AD6"/>
    <w:rPr>
      <w:sz w:val="24"/>
      <w:szCs w:val="24"/>
    </w:rPr>
  </w:style>
  <w:style w:type="character" w:customStyle="1" w:styleId="15">
    <w:name w:val="Нижний колонтитул Знак15"/>
    <w:uiPriority w:val="99"/>
    <w:semiHidden/>
    <w:rsid w:val="00131AD6"/>
    <w:rPr>
      <w:sz w:val="24"/>
      <w:szCs w:val="24"/>
    </w:rPr>
  </w:style>
  <w:style w:type="character" w:customStyle="1" w:styleId="14">
    <w:name w:val="Нижний колонтитул Знак14"/>
    <w:uiPriority w:val="99"/>
    <w:semiHidden/>
    <w:rsid w:val="00131AD6"/>
    <w:rPr>
      <w:sz w:val="24"/>
      <w:szCs w:val="24"/>
    </w:rPr>
  </w:style>
  <w:style w:type="character" w:customStyle="1" w:styleId="13">
    <w:name w:val="Нижний колонтитул Знак13"/>
    <w:uiPriority w:val="99"/>
    <w:semiHidden/>
    <w:rsid w:val="00131AD6"/>
    <w:rPr>
      <w:sz w:val="24"/>
      <w:szCs w:val="24"/>
    </w:rPr>
  </w:style>
  <w:style w:type="character" w:customStyle="1" w:styleId="12">
    <w:name w:val="Нижний колонтитул Знак12"/>
    <w:uiPriority w:val="99"/>
    <w:semiHidden/>
    <w:rsid w:val="00131AD6"/>
    <w:rPr>
      <w:sz w:val="24"/>
      <w:szCs w:val="24"/>
    </w:rPr>
  </w:style>
  <w:style w:type="character" w:customStyle="1" w:styleId="11">
    <w:name w:val="Нижний колонтитул Знак11"/>
    <w:uiPriority w:val="99"/>
    <w:semiHidden/>
    <w:rsid w:val="00131AD6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131AD6"/>
    <w:pPr>
      <w:ind w:firstLine="540"/>
      <w:jc w:val="both"/>
    </w:pPr>
  </w:style>
  <w:style w:type="character" w:customStyle="1" w:styleId="20">
    <w:name w:val="Основной текст 2 Знак"/>
    <w:link w:val="2"/>
    <w:uiPriority w:val="99"/>
    <w:locked/>
    <w:rsid w:val="00131AD6"/>
    <w:rPr>
      <w:sz w:val="28"/>
      <w:szCs w:val="28"/>
      <w:lang w:val="ru-RU"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131AD6"/>
    <w:rPr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131A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2">
    <w:name w:val="Title"/>
    <w:basedOn w:val="a"/>
    <w:next w:val="af3"/>
    <w:link w:val="af4"/>
    <w:uiPriority w:val="99"/>
    <w:qFormat/>
    <w:rsid w:val="00131AD6"/>
    <w:pPr>
      <w:suppressAutoHyphens/>
      <w:jc w:val="center"/>
    </w:pPr>
    <w:rPr>
      <w:b/>
      <w:bCs/>
      <w:sz w:val="32"/>
      <w:szCs w:val="32"/>
      <w:lang w:eastAsia="ar-SA"/>
    </w:rPr>
  </w:style>
  <w:style w:type="paragraph" w:styleId="af5">
    <w:name w:val="No Spacing"/>
    <w:uiPriority w:val="99"/>
    <w:qFormat/>
    <w:rsid w:val="00131AD6"/>
    <w:pPr>
      <w:spacing w:after="0" w:line="240" w:lineRule="auto"/>
    </w:pPr>
    <w:rPr>
      <w:rFonts w:ascii="Calibri" w:hAnsi="Calibri" w:cs="Calibri"/>
    </w:rPr>
  </w:style>
  <w:style w:type="paragraph" w:styleId="af3">
    <w:name w:val="Subtitle"/>
    <w:basedOn w:val="a"/>
    <w:next w:val="a"/>
    <w:link w:val="af6"/>
    <w:uiPriority w:val="99"/>
    <w:qFormat/>
    <w:rsid w:val="00131AD6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f4">
    <w:name w:val="Заголовок Знак"/>
    <w:link w:val="af2"/>
    <w:uiPriority w:val="99"/>
    <w:locked/>
    <w:rsid w:val="00131AD6"/>
    <w:rPr>
      <w:b/>
      <w:bCs/>
      <w:sz w:val="32"/>
      <w:szCs w:val="32"/>
      <w:lang w:val="x-none" w:eastAsia="ar-SA" w:bidi="ar-SA"/>
    </w:rPr>
  </w:style>
  <w:style w:type="character" w:customStyle="1" w:styleId="af6">
    <w:name w:val="Подзаголовок Знак"/>
    <w:link w:val="af3"/>
    <w:uiPriority w:val="99"/>
    <w:locked/>
    <w:rsid w:val="00131AD6"/>
    <w:rPr>
      <w:rFonts w:ascii="Cambria" w:hAnsi="Cambria" w:cs="Cambria"/>
      <w:sz w:val="24"/>
      <w:szCs w:val="24"/>
      <w:lang w:val="x-none" w:eastAsia="en-US"/>
    </w:rPr>
  </w:style>
  <w:style w:type="character" w:customStyle="1" w:styleId="af7">
    <w:name w:val="Основной текст_"/>
    <w:link w:val="71"/>
    <w:uiPriority w:val="99"/>
    <w:locked/>
    <w:rsid w:val="00131AD6"/>
    <w:rPr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7"/>
    <w:uiPriority w:val="99"/>
    <w:rsid w:val="00131AD6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10">
    <w:name w:val="Основной текст1"/>
    <w:basedOn w:val="a"/>
    <w:uiPriority w:val="99"/>
    <w:rsid w:val="00131AD6"/>
    <w:pPr>
      <w:shd w:val="clear" w:color="auto" w:fill="FFFFFF"/>
      <w:spacing w:line="326" w:lineRule="exact"/>
      <w:jc w:val="both"/>
    </w:pPr>
    <w:rPr>
      <w:color w:val="000000"/>
      <w:sz w:val="22"/>
      <w:szCs w:val="22"/>
    </w:rPr>
  </w:style>
  <w:style w:type="paragraph" w:customStyle="1" w:styleId="xl117">
    <w:name w:val="xl117"/>
    <w:basedOn w:val="a"/>
    <w:uiPriority w:val="99"/>
    <w:rsid w:val="00131A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uiPriority w:val="99"/>
    <w:rsid w:val="00131A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uiPriority w:val="99"/>
    <w:rsid w:val="00131AD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uiPriority w:val="99"/>
    <w:rsid w:val="00131A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uiPriority w:val="99"/>
    <w:rsid w:val="00131A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131A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uiPriority w:val="99"/>
    <w:rsid w:val="00131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131A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131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131A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131A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131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3028</Words>
  <Characters>17262</Characters>
  <Application>Microsoft Office Word</Application>
  <DocSecurity>0</DocSecurity>
  <Lines>143</Lines>
  <Paragraphs>40</Paragraphs>
  <ScaleCrop>false</ScaleCrop>
  <Company>Администрация. Невельск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2025-01-28T23:47:00Z</dcterms:created>
  <dcterms:modified xsi:type="dcterms:W3CDTF">2025-01-28T23:47:00Z</dcterms:modified>
</cp:coreProperties>
</file>