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B1" w:rsidRDefault="008C240C" w:rsidP="00D122B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B1" w:rsidRDefault="00D122B1" w:rsidP="00D122B1">
      <w:pPr>
        <w:jc w:val="center"/>
        <w:rPr>
          <w:lang w:val="en-US"/>
        </w:rPr>
      </w:pPr>
    </w:p>
    <w:p w:rsidR="00D122B1" w:rsidRDefault="00D122B1" w:rsidP="00D122B1">
      <w:pPr>
        <w:jc w:val="center"/>
        <w:rPr>
          <w:lang w:val="en-US"/>
        </w:rPr>
      </w:pPr>
    </w:p>
    <w:p w:rsidR="00D122B1" w:rsidRDefault="00D122B1" w:rsidP="00D122B1">
      <w:pPr>
        <w:jc w:val="center"/>
        <w:rPr>
          <w:lang w:val="en-US"/>
        </w:rPr>
      </w:pPr>
    </w:p>
    <w:p w:rsidR="00D122B1" w:rsidRDefault="00D122B1" w:rsidP="00D122B1">
      <w:pPr>
        <w:jc w:val="center"/>
        <w:rPr>
          <w:lang w:val="en-US"/>
        </w:rPr>
      </w:pPr>
    </w:p>
    <w:p w:rsidR="00D122B1" w:rsidRDefault="00D122B1" w:rsidP="00D122B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122B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122B1" w:rsidRDefault="00D122B1" w:rsidP="008C16BD">
            <w:pPr>
              <w:pStyle w:val="7"/>
            </w:pPr>
            <w:r>
              <w:t>ПОСТАНОВЛЕНИЕ</w:t>
            </w:r>
          </w:p>
          <w:p w:rsidR="00D122B1" w:rsidRDefault="00D122B1" w:rsidP="008C16B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122B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122B1" w:rsidRDefault="008C240C" w:rsidP="008C16B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BD" w:rsidRDefault="00693163" w:rsidP="00D122B1">
                                  <w:r>
                                    <w:t>604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C16BD" w:rsidRDefault="00693163" w:rsidP="00D122B1">
                            <w:r>
                              <w:t>604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BD" w:rsidRDefault="00693163" w:rsidP="00D122B1">
                                  <w:r>
                                    <w:t>14.05.2015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C16BD" w:rsidRDefault="00693163" w:rsidP="00D122B1">
                            <w:r>
                              <w:t>14.05.2015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22B1">
              <w:rPr>
                <w:rFonts w:ascii="Courier New" w:hAnsi="Courier New" w:cs="Courier New"/>
              </w:rPr>
              <w:t>от              №</w:t>
            </w:r>
          </w:p>
          <w:p w:rsidR="00D122B1" w:rsidRDefault="00D122B1" w:rsidP="008C16B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122B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122B1" w:rsidRDefault="00D122B1" w:rsidP="008C16B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122B1" w:rsidRDefault="00D122B1" w:rsidP="008C16BD">
            <w:pPr>
              <w:spacing w:after="240"/>
              <w:ind w:left="539"/>
              <w:jc w:val="center"/>
            </w:pPr>
          </w:p>
        </w:tc>
      </w:tr>
      <w:tr w:rsidR="00D122B1" w:rsidRPr="00D122B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122B1" w:rsidRPr="00D122B1" w:rsidRDefault="00D122B1" w:rsidP="00D122B1">
            <w:pPr>
              <w:pStyle w:val="a5"/>
              <w:jc w:val="both"/>
              <w:rPr>
                <w:sz w:val="28"/>
                <w:szCs w:val="28"/>
              </w:rPr>
            </w:pPr>
            <w:r w:rsidRPr="00D122B1">
              <w:rPr>
                <w:sz w:val="28"/>
                <w:szCs w:val="28"/>
              </w:rPr>
              <w:t xml:space="preserve">О порядке формирования, согласования и утверждения основных показателей прогноза социально-экономического развития муниципального образования «Невельский городской округ» на среднесрочную (или долгосрочную) перспективу  </w:t>
            </w:r>
          </w:p>
        </w:tc>
        <w:tc>
          <w:tcPr>
            <w:tcW w:w="5103" w:type="dxa"/>
          </w:tcPr>
          <w:p w:rsidR="00D122B1" w:rsidRPr="00D122B1" w:rsidRDefault="00D122B1" w:rsidP="00D122B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D122B1" w:rsidRPr="00D122B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122B1" w:rsidRPr="00D122B1" w:rsidRDefault="00D122B1" w:rsidP="00D122B1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D122B1" w:rsidRPr="00D122B1" w:rsidRDefault="00D122B1" w:rsidP="00D1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B1">
        <w:rPr>
          <w:sz w:val="28"/>
          <w:szCs w:val="28"/>
        </w:rPr>
        <w:t>Во исполнение Федерального закона от 28.06.2014г. № 172-ФЗ «О стратегическом планировании в Российской Федерации», постановления Правительства Сахалинской области от 30.03.2015г. № 74 «О порядке согласования основных показателей прогнозов социально-экономического развития муниципальных образований Сахалинской области на среднесрочную (или долгосрочную) перспективу», 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ст. 44, 45 Устава муниципального образования «Невельский городской округ», администрация Невельского городского округа</w:t>
      </w:r>
    </w:p>
    <w:p w:rsidR="00D122B1" w:rsidRPr="00D122B1" w:rsidRDefault="00D122B1" w:rsidP="00D1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2B1" w:rsidRPr="00D122B1" w:rsidRDefault="00D122B1" w:rsidP="00D122B1">
      <w:pPr>
        <w:pStyle w:val="2"/>
        <w:spacing w:after="0"/>
        <w:ind w:left="0"/>
      </w:pPr>
      <w:r w:rsidRPr="00D122B1">
        <w:t>ПОСТАНОВЛЯЕТ:</w:t>
      </w:r>
    </w:p>
    <w:p w:rsidR="00D122B1" w:rsidRPr="00D122B1" w:rsidRDefault="00D122B1" w:rsidP="00D122B1">
      <w:pPr>
        <w:pStyle w:val="2"/>
        <w:spacing w:after="0"/>
        <w:ind w:left="0"/>
      </w:pPr>
    </w:p>
    <w:p w:rsidR="00D122B1" w:rsidRPr="00D122B1" w:rsidRDefault="00D122B1" w:rsidP="00D122B1">
      <w:pPr>
        <w:pStyle w:val="2"/>
        <w:spacing w:after="0"/>
        <w:ind w:left="0"/>
      </w:pPr>
      <w:r w:rsidRPr="00D122B1">
        <w:t>1.Утвердить Порядок формирования, согласования и утверждения основных показателей прогноза социально-экономического развития муниципального образования «Невельский городской округ» на среднесрочную (или долгосрочную) перспективу (прилагается).</w:t>
      </w:r>
    </w:p>
    <w:p w:rsidR="00D122B1" w:rsidRPr="00D122B1" w:rsidRDefault="00D122B1" w:rsidP="00D122B1">
      <w:pPr>
        <w:pStyle w:val="2"/>
        <w:spacing w:after="0"/>
        <w:ind w:left="0"/>
      </w:pPr>
      <w:r>
        <w:t>2.</w:t>
      </w:r>
      <w:r w:rsidRPr="00D122B1">
        <w:t xml:space="preserve">Утвердить список структурных подразделений администрации Невельского городского округа ответственных за формирование показателей прогноза социально-экономического развития муниципального образования </w:t>
      </w:r>
      <w:r w:rsidRPr="00D122B1">
        <w:lastRenderedPageBreak/>
        <w:t xml:space="preserve">«Невельский городской округ» на среднесрочную (или долгосрочную) перспективу (прилагается). </w:t>
      </w:r>
    </w:p>
    <w:p w:rsidR="00D122B1" w:rsidRPr="00D122B1" w:rsidRDefault="00D122B1" w:rsidP="00D122B1">
      <w:pPr>
        <w:pStyle w:val="2"/>
        <w:spacing w:after="0"/>
        <w:ind w:left="0"/>
      </w:pPr>
      <w:r w:rsidRPr="00D122B1">
        <w:t>3</w:t>
      </w:r>
      <w:r>
        <w:t>.</w:t>
      </w:r>
      <w:r w:rsidRPr="00D122B1">
        <w:t>Настоящее постановление разместить на официальном сайте администрации Невельского городского округа.</w:t>
      </w:r>
    </w:p>
    <w:p w:rsidR="00D122B1" w:rsidRPr="00D122B1" w:rsidRDefault="00D122B1" w:rsidP="00D122B1">
      <w:pPr>
        <w:pStyle w:val="2"/>
        <w:spacing w:after="0"/>
        <w:ind w:left="0"/>
      </w:pPr>
      <w:r w:rsidRPr="00D122B1">
        <w:t>4.Контроль за исполнением настоящего постановления возложить на вице-мэра Не</w:t>
      </w:r>
      <w:r>
        <w:t xml:space="preserve">вельского городского округа </w:t>
      </w:r>
      <w:r w:rsidRPr="00D122B1">
        <w:t>Сидорук</w:t>
      </w:r>
      <w:r>
        <w:t xml:space="preserve"> Т.З</w:t>
      </w:r>
      <w:r w:rsidRPr="00D122B1">
        <w:t>.</w:t>
      </w:r>
    </w:p>
    <w:p w:rsidR="00D122B1" w:rsidRPr="00D122B1" w:rsidRDefault="00D122B1" w:rsidP="00D122B1">
      <w:pPr>
        <w:pStyle w:val="2"/>
        <w:spacing w:after="0"/>
        <w:ind w:left="0" w:firstLine="0"/>
      </w:pPr>
    </w:p>
    <w:p w:rsidR="00D122B1" w:rsidRPr="00D122B1" w:rsidRDefault="00D122B1" w:rsidP="00D122B1">
      <w:pPr>
        <w:pStyle w:val="2"/>
        <w:spacing w:after="0"/>
        <w:ind w:left="0" w:firstLine="0"/>
      </w:pPr>
    </w:p>
    <w:p w:rsidR="00D122B1" w:rsidRPr="00D122B1" w:rsidRDefault="00D122B1" w:rsidP="00D122B1">
      <w:pPr>
        <w:pStyle w:val="2"/>
        <w:spacing w:after="0"/>
        <w:ind w:left="0" w:firstLine="0"/>
      </w:pPr>
    </w:p>
    <w:p w:rsidR="00D122B1" w:rsidRPr="00D122B1" w:rsidRDefault="00D122B1" w:rsidP="00D122B1">
      <w:pPr>
        <w:pStyle w:val="2"/>
        <w:spacing w:after="0"/>
        <w:ind w:left="0" w:firstLine="0"/>
      </w:pPr>
    </w:p>
    <w:p w:rsidR="00D122B1" w:rsidRPr="00D122B1" w:rsidRDefault="00D122B1" w:rsidP="00D122B1">
      <w:pPr>
        <w:pStyle w:val="2"/>
        <w:spacing w:after="0"/>
        <w:ind w:left="0" w:firstLine="0"/>
      </w:pPr>
      <w:r w:rsidRPr="00D122B1">
        <w:t>Мэр Невельского городс</w:t>
      </w:r>
      <w:r>
        <w:t>кого округа</w:t>
      </w:r>
      <w:r>
        <w:tab/>
      </w:r>
      <w:r>
        <w:tab/>
      </w:r>
      <w:r>
        <w:tab/>
      </w:r>
      <w:r>
        <w:tab/>
      </w:r>
      <w:r>
        <w:tab/>
      </w:r>
      <w:r w:rsidRPr="00D122B1">
        <w:t xml:space="preserve">В.Н. Пак </w:t>
      </w:r>
    </w:p>
    <w:p w:rsidR="00D122B1" w:rsidRP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</w:pPr>
    </w:p>
    <w:p w:rsidR="00D122B1" w:rsidRDefault="00D122B1" w:rsidP="00D122B1">
      <w:pPr>
        <w:pStyle w:val="2"/>
        <w:spacing w:after="0"/>
        <w:ind w:left="0" w:firstLine="0"/>
        <w:rPr>
          <w:sz w:val="24"/>
          <w:szCs w:val="24"/>
        </w:rPr>
        <w:sectPr w:rsidR="00D122B1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D122B1" w:rsidRPr="00780D6E" w:rsidRDefault="00D122B1" w:rsidP="00D122B1">
      <w:pPr>
        <w:jc w:val="right"/>
        <w:rPr>
          <w:sz w:val="26"/>
          <w:szCs w:val="26"/>
        </w:rPr>
      </w:pPr>
      <w:r w:rsidRPr="00780D6E">
        <w:rPr>
          <w:sz w:val="26"/>
          <w:szCs w:val="26"/>
        </w:rPr>
        <w:lastRenderedPageBreak/>
        <w:t>УТВЕРЖДЕН</w:t>
      </w:r>
    </w:p>
    <w:p w:rsidR="00D122B1" w:rsidRDefault="00D122B1" w:rsidP="00D122B1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780D6E">
        <w:rPr>
          <w:sz w:val="26"/>
          <w:szCs w:val="26"/>
        </w:rPr>
        <w:t xml:space="preserve">остановлением администрации </w:t>
      </w:r>
    </w:p>
    <w:p w:rsidR="00D122B1" w:rsidRDefault="00D122B1" w:rsidP="00D122B1">
      <w:pPr>
        <w:jc w:val="right"/>
        <w:rPr>
          <w:sz w:val="26"/>
          <w:szCs w:val="26"/>
        </w:rPr>
      </w:pPr>
      <w:r w:rsidRPr="00780D6E">
        <w:rPr>
          <w:sz w:val="26"/>
          <w:szCs w:val="26"/>
        </w:rPr>
        <w:t xml:space="preserve">Невельского городского округа </w:t>
      </w:r>
    </w:p>
    <w:p w:rsidR="00D122B1" w:rsidRPr="00780D6E" w:rsidRDefault="00D122B1" w:rsidP="00D122B1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14.05.2015г. № 604</w:t>
      </w:r>
    </w:p>
    <w:p w:rsidR="00D122B1" w:rsidRDefault="00D122B1" w:rsidP="00D122B1">
      <w:pPr>
        <w:jc w:val="right"/>
        <w:rPr>
          <w:sz w:val="26"/>
          <w:szCs w:val="26"/>
        </w:rPr>
      </w:pPr>
    </w:p>
    <w:p w:rsidR="00D122B1" w:rsidRDefault="00D122B1" w:rsidP="00D122B1">
      <w:pPr>
        <w:jc w:val="right"/>
        <w:rPr>
          <w:sz w:val="26"/>
          <w:szCs w:val="26"/>
        </w:rPr>
      </w:pPr>
    </w:p>
    <w:p w:rsidR="00D122B1" w:rsidRDefault="00D122B1" w:rsidP="00D122B1">
      <w:pPr>
        <w:jc w:val="right"/>
        <w:rPr>
          <w:sz w:val="26"/>
          <w:szCs w:val="26"/>
        </w:rPr>
      </w:pPr>
    </w:p>
    <w:p w:rsidR="00D122B1" w:rsidRPr="00780D6E" w:rsidRDefault="00D122B1" w:rsidP="00D122B1">
      <w:pPr>
        <w:jc w:val="right"/>
        <w:rPr>
          <w:sz w:val="26"/>
          <w:szCs w:val="26"/>
        </w:rPr>
      </w:pPr>
    </w:p>
    <w:p w:rsidR="00D122B1" w:rsidRDefault="00D122B1" w:rsidP="00D122B1">
      <w:pPr>
        <w:jc w:val="center"/>
        <w:rPr>
          <w:b/>
          <w:bCs/>
          <w:sz w:val="26"/>
          <w:szCs w:val="26"/>
        </w:rPr>
      </w:pPr>
      <w:r w:rsidRPr="00780D6E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ОРЯДОК</w:t>
      </w:r>
      <w:r w:rsidRPr="00780D6E">
        <w:rPr>
          <w:b/>
          <w:bCs/>
          <w:sz w:val="26"/>
          <w:szCs w:val="26"/>
        </w:rPr>
        <w:t xml:space="preserve"> </w:t>
      </w:r>
    </w:p>
    <w:p w:rsidR="00D122B1" w:rsidRDefault="00D122B1" w:rsidP="00D122B1">
      <w:pPr>
        <w:jc w:val="center"/>
        <w:rPr>
          <w:b/>
          <w:bCs/>
          <w:sz w:val="26"/>
          <w:szCs w:val="26"/>
        </w:rPr>
      </w:pPr>
      <w:r w:rsidRPr="00780D6E">
        <w:rPr>
          <w:b/>
          <w:bCs/>
          <w:sz w:val="26"/>
          <w:szCs w:val="26"/>
        </w:rPr>
        <w:t>формирования, согласования и утверждения основных показателей прогноз</w:t>
      </w:r>
      <w:r>
        <w:rPr>
          <w:b/>
          <w:bCs/>
          <w:sz w:val="26"/>
          <w:szCs w:val="26"/>
        </w:rPr>
        <w:t>а</w:t>
      </w:r>
      <w:r w:rsidRPr="00780D6E">
        <w:rPr>
          <w:b/>
          <w:bCs/>
          <w:sz w:val="26"/>
          <w:szCs w:val="26"/>
        </w:rPr>
        <w:t xml:space="preserve"> социально-экономического развития муниципального образования «Невельский городской округ» на среднесрочную (или долгосрочную) перспективу</w:t>
      </w:r>
    </w:p>
    <w:p w:rsidR="00D122B1" w:rsidRDefault="00D122B1" w:rsidP="00D122B1">
      <w:pPr>
        <w:jc w:val="center"/>
        <w:rPr>
          <w:b/>
          <w:bCs/>
          <w:sz w:val="26"/>
          <w:szCs w:val="26"/>
        </w:rPr>
      </w:pPr>
    </w:p>
    <w:p w:rsidR="00D122B1" w:rsidRDefault="00D122B1" w:rsidP="00D122B1">
      <w:pPr>
        <w:jc w:val="center"/>
        <w:rPr>
          <w:b/>
          <w:bCs/>
          <w:sz w:val="26"/>
          <w:szCs w:val="26"/>
        </w:rPr>
      </w:pPr>
    </w:p>
    <w:p w:rsidR="00D122B1" w:rsidRDefault="00D122B1" w:rsidP="00D122B1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 w:rsidRPr="00840268">
        <w:rPr>
          <w:sz w:val="26"/>
          <w:szCs w:val="26"/>
        </w:rPr>
        <w:t>Общие положения</w:t>
      </w:r>
    </w:p>
    <w:p w:rsidR="00D122B1" w:rsidRPr="00840268" w:rsidRDefault="00D122B1" w:rsidP="00D122B1">
      <w:pPr>
        <w:ind w:left="709"/>
        <w:rPr>
          <w:sz w:val="26"/>
          <w:szCs w:val="26"/>
        </w:rPr>
      </w:pPr>
    </w:p>
    <w:p w:rsidR="00D122B1" w:rsidRPr="00840268" w:rsidRDefault="00D122B1" w:rsidP="00D122B1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Настоящий порядок </w:t>
      </w:r>
      <w:r>
        <w:rPr>
          <w:sz w:val="26"/>
          <w:szCs w:val="26"/>
        </w:rPr>
        <w:t>формирования, согласования и утверждения</w:t>
      </w:r>
      <w:r w:rsidRPr="00840268">
        <w:rPr>
          <w:sz w:val="26"/>
          <w:szCs w:val="26"/>
        </w:rPr>
        <w:t xml:space="preserve"> </w:t>
      </w:r>
      <w:r w:rsidRPr="00840268">
        <w:rPr>
          <w:noProof/>
          <w:sz w:val="26"/>
          <w:szCs w:val="26"/>
        </w:rPr>
        <w:t>основных показателей прогноз</w:t>
      </w:r>
      <w:r>
        <w:rPr>
          <w:noProof/>
          <w:sz w:val="26"/>
          <w:szCs w:val="26"/>
        </w:rPr>
        <w:t>а</w:t>
      </w:r>
      <w:r w:rsidRPr="00840268">
        <w:rPr>
          <w:noProof/>
          <w:sz w:val="26"/>
          <w:szCs w:val="26"/>
        </w:rPr>
        <w:t xml:space="preserve"> социально-экономического развития 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noProof/>
          <w:sz w:val="26"/>
          <w:szCs w:val="26"/>
        </w:rPr>
        <w:t xml:space="preserve"> на среднесрочную (или долгосрочную) перспективу</w:t>
      </w:r>
      <w:r w:rsidRPr="00840268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 xml:space="preserve"> </w:t>
      </w:r>
      <w:r w:rsidRPr="00840268">
        <w:rPr>
          <w:sz w:val="26"/>
          <w:szCs w:val="26"/>
        </w:rPr>
        <w:t xml:space="preserve">Порядок) регламентирует процедуры </w:t>
      </w:r>
      <w:r>
        <w:rPr>
          <w:sz w:val="26"/>
          <w:szCs w:val="26"/>
        </w:rPr>
        <w:t>формирования, согласования и утверждения</w:t>
      </w:r>
      <w:r w:rsidRPr="00840268">
        <w:rPr>
          <w:sz w:val="26"/>
          <w:szCs w:val="26"/>
        </w:rPr>
        <w:t xml:space="preserve"> основных показателей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«Невельский городской округ» </w:t>
      </w:r>
      <w:r w:rsidRPr="00840268">
        <w:rPr>
          <w:sz w:val="26"/>
          <w:szCs w:val="26"/>
        </w:rPr>
        <w:t xml:space="preserve">на среднесрочную </w:t>
      </w:r>
      <w:r w:rsidRPr="00840268">
        <w:rPr>
          <w:noProof/>
          <w:sz w:val="26"/>
          <w:szCs w:val="26"/>
        </w:rPr>
        <w:t xml:space="preserve">(или долгосрочную) </w:t>
      </w:r>
      <w:r w:rsidRPr="00840268">
        <w:rPr>
          <w:sz w:val="26"/>
          <w:szCs w:val="26"/>
        </w:rPr>
        <w:t>перспективу.</w:t>
      </w:r>
    </w:p>
    <w:p w:rsidR="00D122B1" w:rsidRPr="00840268" w:rsidRDefault="00D122B1" w:rsidP="00D122B1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Прогноз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</w:t>
      </w:r>
      <w:r w:rsidRPr="00840268">
        <w:rPr>
          <w:noProof/>
          <w:sz w:val="26"/>
          <w:szCs w:val="26"/>
        </w:rPr>
        <w:t xml:space="preserve">(или долгосрочную) </w:t>
      </w:r>
      <w:r w:rsidRPr="00840268">
        <w:rPr>
          <w:sz w:val="26"/>
          <w:szCs w:val="26"/>
        </w:rPr>
        <w:t>перспективу разрабатыва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>тся в целях: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определения тенденций и количественных параметров социально-экономического развития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840268">
        <w:rPr>
          <w:sz w:val="26"/>
          <w:szCs w:val="26"/>
        </w:rPr>
        <w:t>, воздействия решений Правительства Российской Федерации</w:t>
      </w:r>
      <w:r>
        <w:rPr>
          <w:sz w:val="26"/>
          <w:szCs w:val="26"/>
        </w:rPr>
        <w:t>,</w:t>
      </w:r>
      <w:r w:rsidRPr="00840268">
        <w:rPr>
          <w:sz w:val="26"/>
          <w:szCs w:val="26"/>
        </w:rPr>
        <w:t xml:space="preserve"> Правительства Сахалинской области</w:t>
      </w:r>
      <w:r>
        <w:rPr>
          <w:sz w:val="26"/>
          <w:szCs w:val="26"/>
        </w:rPr>
        <w:t>, администрации Невельского городского округа,</w:t>
      </w:r>
      <w:r w:rsidRPr="00840268">
        <w:rPr>
          <w:sz w:val="26"/>
          <w:szCs w:val="26"/>
        </w:rPr>
        <w:t xml:space="preserve"> на экономические и социальные процессы, происходящие на территори</w:t>
      </w:r>
      <w:r>
        <w:rPr>
          <w:sz w:val="26"/>
          <w:szCs w:val="26"/>
        </w:rPr>
        <w:t xml:space="preserve">и </w:t>
      </w:r>
      <w:r w:rsidRPr="00840268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840268">
        <w:rPr>
          <w:sz w:val="26"/>
          <w:szCs w:val="26"/>
        </w:rPr>
        <w:t xml:space="preserve">; 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использования </w:t>
      </w:r>
      <w:r>
        <w:rPr>
          <w:sz w:val="26"/>
          <w:szCs w:val="26"/>
        </w:rPr>
        <w:t>финансовым управлением администрации Невельского городского округа</w:t>
      </w:r>
      <w:r w:rsidRPr="00840268">
        <w:rPr>
          <w:sz w:val="26"/>
          <w:szCs w:val="26"/>
        </w:rPr>
        <w:t xml:space="preserve"> при формировании </w:t>
      </w:r>
      <w:r>
        <w:rPr>
          <w:sz w:val="26"/>
          <w:szCs w:val="26"/>
        </w:rPr>
        <w:t>местного</w:t>
      </w:r>
      <w:r w:rsidRPr="00840268">
        <w:rPr>
          <w:sz w:val="26"/>
          <w:szCs w:val="26"/>
        </w:rPr>
        <w:t xml:space="preserve"> бюджета на очередной финансовый год и плановый пе</w:t>
      </w:r>
      <w:r>
        <w:rPr>
          <w:sz w:val="26"/>
          <w:szCs w:val="26"/>
        </w:rPr>
        <w:t>риод</w:t>
      </w:r>
      <w:r w:rsidRPr="00840268">
        <w:rPr>
          <w:sz w:val="26"/>
          <w:szCs w:val="26"/>
        </w:rPr>
        <w:t>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1.3. В настоящем Порядке используются следующие понятия: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текущий год – год, в котором осуществляется разработка прогноза социально-экономического развития </w:t>
      </w:r>
      <w:r>
        <w:rPr>
          <w:sz w:val="26"/>
          <w:szCs w:val="26"/>
        </w:rPr>
        <w:t>муниципального образования</w:t>
      </w:r>
      <w:r w:rsidRPr="00840268">
        <w:rPr>
          <w:sz w:val="26"/>
          <w:szCs w:val="26"/>
        </w:rPr>
        <w:t xml:space="preserve"> на среднесрочную </w:t>
      </w:r>
      <w:r w:rsidRPr="00840268">
        <w:rPr>
          <w:noProof/>
          <w:sz w:val="26"/>
          <w:szCs w:val="26"/>
        </w:rPr>
        <w:t xml:space="preserve">(или долгосрочную) </w:t>
      </w:r>
      <w:r w:rsidRPr="00840268">
        <w:rPr>
          <w:sz w:val="26"/>
          <w:szCs w:val="26"/>
        </w:rPr>
        <w:t>перспективу;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</w:t>
      </w:r>
      <w:r>
        <w:rPr>
          <w:sz w:val="26"/>
          <w:szCs w:val="26"/>
        </w:rPr>
        <w:t>отчетный период</w:t>
      </w:r>
      <w:r w:rsidRPr="00840268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два отчетных </w:t>
      </w:r>
      <w:r w:rsidRPr="00840268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, </w:t>
      </w:r>
      <w:r>
        <w:rPr>
          <w:sz w:val="26"/>
          <w:szCs w:val="26"/>
        </w:rPr>
        <w:t>предшествующих текущему году</w:t>
      </w:r>
      <w:r w:rsidRPr="00840268">
        <w:rPr>
          <w:sz w:val="26"/>
          <w:szCs w:val="26"/>
        </w:rPr>
        <w:t>;</w:t>
      </w:r>
    </w:p>
    <w:p w:rsidR="00D122B1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прогнозируемый период – </w:t>
      </w:r>
      <w:r>
        <w:rPr>
          <w:sz w:val="26"/>
          <w:szCs w:val="26"/>
        </w:rPr>
        <w:t>среднесрочный период или долгосрочный период;</w:t>
      </w:r>
    </w:p>
    <w:p w:rsidR="00D122B1" w:rsidRDefault="00D122B1" w:rsidP="00D122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среднесрочный период – период, следующий за текущим годом, продолжительностью от трех до шести лет включительно;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долгосрочный период – период, следующий за текущим годом, продолжительностью более шести лет</w:t>
      </w:r>
      <w:r w:rsidRPr="00840268">
        <w:rPr>
          <w:sz w:val="26"/>
          <w:szCs w:val="26"/>
        </w:rPr>
        <w:t>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1.4. Прогноз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(или долгосрочную) перспективу согласовыва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структурными подразделениями администрации Невельского городского округа, указанными в п. 2 Постановления, с </w:t>
      </w:r>
      <w:r w:rsidRPr="00840268">
        <w:rPr>
          <w:sz w:val="26"/>
          <w:szCs w:val="26"/>
        </w:rPr>
        <w:t>органами исполнительной власти Сахалинской области в информационно – аналитической системе «Электронный паспорт муниципальных образований Сах</w:t>
      </w:r>
      <w:r>
        <w:rPr>
          <w:sz w:val="26"/>
          <w:szCs w:val="26"/>
        </w:rPr>
        <w:t xml:space="preserve">алинской области» (далее – ИАС </w:t>
      </w:r>
      <w:r w:rsidRPr="00840268">
        <w:rPr>
          <w:sz w:val="26"/>
          <w:szCs w:val="26"/>
        </w:rPr>
        <w:t>Электронный паспорт</w:t>
      </w:r>
      <w:r>
        <w:rPr>
          <w:sz w:val="26"/>
          <w:szCs w:val="26"/>
        </w:rPr>
        <w:t xml:space="preserve"> МО</w:t>
      </w:r>
      <w:r w:rsidRPr="00840268">
        <w:rPr>
          <w:sz w:val="26"/>
          <w:szCs w:val="26"/>
        </w:rPr>
        <w:t>).</w:t>
      </w:r>
    </w:p>
    <w:p w:rsidR="00D122B1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1.6. Прогноз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(или долгосрочную) перспективу ежегодно корректиру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>тся с учетом уточненных прогнозных показателей с переносом прогнозируемого периода на один год вперед.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</w:p>
    <w:p w:rsidR="00D122B1" w:rsidRPr="00840268" w:rsidRDefault="00D122B1" w:rsidP="00D122B1">
      <w:pPr>
        <w:ind w:firstLine="709"/>
        <w:jc w:val="center"/>
        <w:rPr>
          <w:sz w:val="26"/>
          <w:szCs w:val="26"/>
        </w:rPr>
      </w:pPr>
      <w:r w:rsidRPr="00840268">
        <w:rPr>
          <w:sz w:val="26"/>
          <w:szCs w:val="26"/>
        </w:rPr>
        <w:t>2. Основные направления и перечень основных показателей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(или долгосрочную) перспективу</w:t>
      </w:r>
    </w:p>
    <w:p w:rsidR="00D122B1" w:rsidRPr="00840268" w:rsidRDefault="00D122B1" w:rsidP="00D122B1">
      <w:pPr>
        <w:ind w:firstLine="709"/>
        <w:jc w:val="center"/>
        <w:rPr>
          <w:sz w:val="26"/>
          <w:szCs w:val="26"/>
        </w:rPr>
      </w:pP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2.1. Прогноз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(или долгосрочную) перспективу разрабатыва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 xml:space="preserve">тся в соответствии </w:t>
      </w:r>
      <w:r>
        <w:rPr>
          <w:sz w:val="26"/>
          <w:szCs w:val="26"/>
        </w:rPr>
        <w:t>с формой перечня основных показателей прогнозов социально-экономического развития муниципальных образований Сахалинской области, утвержденной постановлением Правительства Сахалинской области от 30.03.2015г. № 74</w:t>
      </w:r>
      <w:r w:rsidRPr="00840268">
        <w:rPr>
          <w:sz w:val="26"/>
          <w:szCs w:val="26"/>
        </w:rPr>
        <w:t>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2.2. Пояснительн</w:t>
      </w:r>
      <w:r>
        <w:rPr>
          <w:sz w:val="26"/>
          <w:szCs w:val="26"/>
        </w:rPr>
        <w:t>ая</w:t>
      </w:r>
      <w:r w:rsidRPr="00840268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к прогноз</w:t>
      </w:r>
      <w:r>
        <w:rPr>
          <w:sz w:val="26"/>
          <w:szCs w:val="26"/>
        </w:rPr>
        <w:t>у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«Невельский городской округ» </w:t>
      </w:r>
      <w:r w:rsidRPr="00840268">
        <w:rPr>
          <w:sz w:val="26"/>
          <w:szCs w:val="26"/>
        </w:rPr>
        <w:t>на среднесрочную (или долгосрочную) перспективу должн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содержать обоснование количественных показателей социально-экономического развития в прогнозируемом периоде и отражать возможности и степень выполнения целей и задач</w:t>
      </w:r>
      <w:r>
        <w:rPr>
          <w:sz w:val="26"/>
          <w:szCs w:val="26"/>
        </w:rPr>
        <w:t xml:space="preserve"> </w:t>
      </w:r>
      <w:r w:rsidRPr="00840268">
        <w:rPr>
          <w:sz w:val="26"/>
          <w:szCs w:val="26"/>
        </w:rPr>
        <w:t>по социальному и экономическому развитию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840268">
        <w:rPr>
          <w:sz w:val="26"/>
          <w:szCs w:val="26"/>
        </w:rPr>
        <w:t xml:space="preserve"> на прогнозируемый период.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При подготовке пояснительной записки обращается особое внимание на пояснение резких изменений в динамике и структуре основных показателей.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В структуре пояснительной записки должны содержаться следующие разделы: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общая оценка социально-экономической ситуации в муниципальном образовании</w:t>
      </w:r>
      <w:r>
        <w:rPr>
          <w:sz w:val="26"/>
          <w:szCs w:val="26"/>
        </w:rPr>
        <w:t xml:space="preserve"> за отчетный период</w:t>
      </w:r>
      <w:r w:rsidRPr="00840268">
        <w:rPr>
          <w:sz w:val="26"/>
          <w:szCs w:val="26"/>
        </w:rPr>
        <w:t>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промышленное производство;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инвестиции (в данном разделе необходимо отразить перечень инвестиционных проектов, которые будут реализовываться на территории муниципального образования в прогнозируемом периоде</w:t>
      </w:r>
      <w:r>
        <w:rPr>
          <w:sz w:val="26"/>
          <w:szCs w:val="26"/>
        </w:rPr>
        <w:t xml:space="preserve"> и оказывать влияние на развитие сфер экономики муниципального образования</w:t>
      </w:r>
      <w:r w:rsidRPr="00840268">
        <w:rPr>
          <w:sz w:val="26"/>
          <w:szCs w:val="26"/>
        </w:rPr>
        <w:t>);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строительство (в данном разделе необходимо отразить пообъектную расшифровку всех объектов строительства на территории муниципального образования в прогнозируемом периоде);</w:t>
      </w:r>
    </w:p>
    <w:p w:rsidR="00D122B1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потребительский рынок;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малое предпринимательство; 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уровень жизни населения;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труд и занятость;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демография;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финансы;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перечень основных проблемных вопросов развития муниципального образования, сдерживающих его социально-экономическое развитие</w:t>
      </w:r>
      <w:r>
        <w:rPr>
          <w:sz w:val="26"/>
          <w:szCs w:val="26"/>
        </w:rPr>
        <w:t xml:space="preserve"> и посредствам применения каких мер (инструментов) предполагается решать имеющиеся проблемы</w:t>
      </w:r>
      <w:r w:rsidRPr="00840268">
        <w:rPr>
          <w:sz w:val="26"/>
          <w:szCs w:val="26"/>
        </w:rPr>
        <w:t>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</w:p>
    <w:p w:rsidR="00D122B1" w:rsidRPr="00840268" w:rsidRDefault="00D122B1" w:rsidP="00D122B1">
      <w:pPr>
        <w:numPr>
          <w:ilvl w:val="0"/>
          <w:numId w:val="2"/>
        </w:numPr>
        <w:ind w:left="0" w:firstLine="709"/>
        <w:jc w:val="center"/>
        <w:rPr>
          <w:sz w:val="26"/>
          <w:szCs w:val="26"/>
        </w:rPr>
      </w:pPr>
      <w:r w:rsidRPr="00840268">
        <w:rPr>
          <w:sz w:val="26"/>
          <w:szCs w:val="26"/>
        </w:rPr>
        <w:t>Порядок согласования основных показателей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«Невельский городской округ» </w:t>
      </w:r>
      <w:r w:rsidRPr="00840268">
        <w:rPr>
          <w:sz w:val="26"/>
          <w:szCs w:val="26"/>
        </w:rPr>
        <w:t xml:space="preserve">на среднесрочную (или долгосрочную) перспективу </w:t>
      </w:r>
    </w:p>
    <w:p w:rsidR="00D122B1" w:rsidRPr="00840268" w:rsidRDefault="00D122B1" w:rsidP="00D122B1">
      <w:pPr>
        <w:ind w:firstLine="709"/>
        <w:jc w:val="center"/>
        <w:rPr>
          <w:sz w:val="26"/>
          <w:szCs w:val="26"/>
        </w:rPr>
      </w:pPr>
    </w:p>
    <w:p w:rsidR="00D122B1" w:rsidRPr="00840268" w:rsidRDefault="00D122B1" w:rsidP="00D122B1">
      <w:pPr>
        <w:ind w:firstLine="709"/>
        <w:jc w:val="center"/>
        <w:rPr>
          <w:sz w:val="26"/>
          <w:szCs w:val="26"/>
        </w:rPr>
      </w:pPr>
    </w:p>
    <w:p w:rsidR="00D122B1" w:rsidRPr="00840268" w:rsidRDefault="00D122B1" w:rsidP="00D122B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Исходной базой для разработки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«Невельский городской округ» </w:t>
      </w:r>
      <w:r w:rsidRPr="00840268">
        <w:rPr>
          <w:sz w:val="26"/>
          <w:szCs w:val="26"/>
        </w:rPr>
        <w:t>на среднесрочную перспективу явля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>тся:</w:t>
      </w:r>
    </w:p>
    <w:p w:rsidR="00D122B1" w:rsidRPr="00840268" w:rsidRDefault="00D122B1" w:rsidP="00D122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основные показатели социально-экономического развития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</w:t>
      </w:r>
      <w:r w:rsidRPr="00840268">
        <w:rPr>
          <w:sz w:val="26"/>
          <w:szCs w:val="26"/>
        </w:rPr>
        <w:t>за два предыдущих года;</w:t>
      </w:r>
    </w:p>
    <w:p w:rsidR="00D122B1" w:rsidRPr="00840268" w:rsidRDefault="00D122B1" w:rsidP="00D122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дефляторы по видам экономической деятельности и индексы цен производителей на внутреннем рынке;</w:t>
      </w:r>
    </w:p>
    <w:p w:rsidR="00D122B1" w:rsidRPr="00840268" w:rsidRDefault="00D122B1" w:rsidP="00D122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- предложения (намерения) органов исполнительной власти и органов местного самоуправления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840268">
        <w:rPr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 w:rsidRPr="00840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формировании, </w:t>
      </w:r>
      <w:r w:rsidRPr="00840268">
        <w:rPr>
          <w:sz w:val="26"/>
          <w:szCs w:val="26"/>
        </w:rPr>
        <w:t>согласовани</w:t>
      </w:r>
      <w:r>
        <w:rPr>
          <w:sz w:val="26"/>
          <w:szCs w:val="26"/>
        </w:rPr>
        <w:t>и</w:t>
      </w:r>
      <w:r w:rsidRPr="00840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утверждении </w:t>
      </w:r>
      <w:r w:rsidRPr="00840268">
        <w:rPr>
          <w:sz w:val="26"/>
          <w:szCs w:val="26"/>
        </w:rPr>
        <w:t>основных показателей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развития.</w:t>
      </w:r>
    </w:p>
    <w:p w:rsidR="00D122B1" w:rsidRPr="003B61D2" w:rsidRDefault="00D122B1" w:rsidP="00D122B1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3B61D2">
        <w:rPr>
          <w:sz w:val="26"/>
          <w:szCs w:val="26"/>
        </w:rPr>
        <w:t>В целях своевременной подготовки прогноз</w:t>
      </w:r>
      <w:r>
        <w:rPr>
          <w:sz w:val="26"/>
          <w:szCs w:val="26"/>
        </w:rPr>
        <w:t>а</w:t>
      </w:r>
      <w:r w:rsidRPr="003B61D2">
        <w:rPr>
          <w:sz w:val="26"/>
          <w:szCs w:val="26"/>
        </w:rPr>
        <w:t xml:space="preserve"> социально- экономического развития </w:t>
      </w:r>
      <w:r w:rsidRPr="003B61D2">
        <w:rPr>
          <w:noProof/>
          <w:sz w:val="26"/>
          <w:szCs w:val="26"/>
        </w:rPr>
        <w:t xml:space="preserve">муниципального образования «Невельский городской округ» </w:t>
      </w:r>
      <w:r w:rsidRPr="003B61D2">
        <w:rPr>
          <w:sz w:val="26"/>
          <w:szCs w:val="26"/>
        </w:rPr>
        <w:t xml:space="preserve">на среднесрочную (или долгосрочную) перспективу </w:t>
      </w:r>
      <w:r>
        <w:rPr>
          <w:sz w:val="26"/>
          <w:szCs w:val="26"/>
        </w:rPr>
        <w:t>структурные подразделения администрации Невельского городского округа</w:t>
      </w:r>
      <w:r w:rsidRPr="003B61D2">
        <w:rPr>
          <w:sz w:val="26"/>
          <w:szCs w:val="26"/>
        </w:rPr>
        <w:t xml:space="preserve"> ежегодно в срок до </w:t>
      </w:r>
      <w:r w:rsidRPr="003B61D2">
        <w:rPr>
          <w:b/>
          <w:bCs/>
          <w:sz w:val="26"/>
          <w:szCs w:val="26"/>
        </w:rPr>
        <w:t>1 мая</w:t>
      </w:r>
      <w:r>
        <w:rPr>
          <w:sz w:val="26"/>
          <w:szCs w:val="26"/>
        </w:rPr>
        <w:t xml:space="preserve"> разрабатывают и вносят в ИАС </w:t>
      </w:r>
      <w:r w:rsidRPr="003B61D2">
        <w:rPr>
          <w:sz w:val="26"/>
          <w:szCs w:val="26"/>
        </w:rPr>
        <w:t xml:space="preserve">Электронный паспорт </w:t>
      </w:r>
      <w:r>
        <w:rPr>
          <w:sz w:val="26"/>
          <w:szCs w:val="26"/>
        </w:rPr>
        <w:t>МО</w:t>
      </w:r>
      <w:r w:rsidRPr="003B61D2">
        <w:rPr>
          <w:sz w:val="26"/>
          <w:szCs w:val="26"/>
        </w:rPr>
        <w:t xml:space="preserve"> для согласования с областными  органами исполнительной власти основные показатели прогноза</w:t>
      </w:r>
      <w:r>
        <w:rPr>
          <w:sz w:val="26"/>
          <w:szCs w:val="26"/>
        </w:rPr>
        <w:t xml:space="preserve">. </w:t>
      </w:r>
    </w:p>
    <w:p w:rsidR="00D122B1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840268">
        <w:rPr>
          <w:sz w:val="26"/>
          <w:szCs w:val="26"/>
        </w:rPr>
        <w:t>. Окончательное согласование основных показателей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(или долгосрочную) перспективу проводится в министерстве экономического развития Сахалинской области ежегодно в срок </w:t>
      </w:r>
      <w:r w:rsidRPr="00840268">
        <w:rPr>
          <w:b/>
          <w:bCs/>
          <w:sz w:val="26"/>
          <w:szCs w:val="26"/>
        </w:rPr>
        <w:t xml:space="preserve">с 03 июня по 20 июня </w:t>
      </w:r>
      <w:r w:rsidRPr="00840268">
        <w:rPr>
          <w:sz w:val="26"/>
          <w:szCs w:val="26"/>
        </w:rPr>
        <w:t xml:space="preserve">в соответствии с утвержденным </w:t>
      </w:r>
      <w:r>
        <w:rPr>
          <w:sz w:val="26"/>
          <w:szCs w:val="26"/>
        </w:rPr>
        <w:t>министерством графиком, в форме презентации</w:t>
      </w:r>
      <w:r w:rsidRPr="00840268">
        <w:rPr>
          <w:sz w:val="26"/>
          <w:szCs w:val="26"/>
        </w:rPr>
        <w:t xml:space="preserve">. 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840268">
        <w:rPr>
          <w:sz w:val="26"/>
          <w:szCs w:val="26"/>
        </w:rPr>
        <w:t>. После окончательного согласования основных показателей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 администрация Невельского городского округа</w:t>
      </w:r>
      <w:r w:rsidRPr="00840268">
        <w:rPr>
          <w:sz w:val="26"/>
          <w:szCs w:val="26"/>
        </w:rPr>
        <w:t xml:space="preserve"> вынос</w:t>
      </w:r>
      <w:r>
        <w:rPr>
          <w:sz w:val="26"/>
          <w:szCs w:val="26"/>
        </w:rPr>
        <w:t>и</w:t>
      </w:r>
      <w:r w:rsidRPr="00840268">
        <w:rPr>
          <w:sz w:val="26"/>
          <w:szCs w:val="26"/>
        </w:rPr>
        <w:t>т его на общественное обсуждение.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840268">
        <w:rPr>
          <w:sz w:val="26"/>
          <w:szCs w:val="26"/>
        </w:rPr>
        <w:t xml:space="preserve">. С учетом общественного обсуждения </w:t>
      </w:r>
      <w:r>
        <w:rPr>
          <w:sz w:val="26"/>
          <w:szCs w:val="26"/>
        </w:rPr>
        <w:t>администрация Невельского городского округа</w:t>
      </w:r>
      <w:r w:rsidRPr="00840268">
        <w:rPr>
          <w:sz w:val="26"/>
          <w:szCs w:val="26"/>
        </w:rPr>
        <w:t xml:space="preserve"> утвержда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 xml:space="preserve">т прогноз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«Невельский городской округ» </w:t>
      </w:r>
      <w:r w:rsidRPr="00840268">
        <w:rPr>
          <w:sz w:val="26"/>
          <w:szCs w:val="26"/>
        </w:rPr>
        <w:t>на среднесрочную (или долгосрочную) перспективу.</w:t>
      </w:r>
    </w:p>
    <w:p w:rsidR="00D122B1" w:rsidRPr="00840268" w:rsidRDefault="00D122B1" w:rsidP="00D122B1">
      <w:pPr>
        <w:ind w:firstLine="709"/>
        <w:jc w:val="both"/>
        <w:rPr>
          <w:sz w:val="26"/>
          <w:szCs w:val="26"/>
        </w:rPr>
      </w:pPr>
    </w:p>
    <w:p w:rsidR="00D122B1" w:rsidRPr="00840268" w:rsidRDefault="00D122B1" w:rsidP="00D122B1">
      <w:pPr>
        <w:numPr>
          <w:ilvl w:val="0"/>
          <w:numId w:val="2"/>
        </w:numPr>
        <w:ind w:left="0" w:firstLine="709"/>
        <w:jc w:val="center"/>
        <w:rPr>
          <w:sz w:val="26"/>
          <w:szCs w:val="26"/>
        </w:rPr>
      </w:pPr>
      <w:r w:rsidRPr="00840268">
        <w:rPr>
          <w:sz w:val="26"/>
          <w:szCs w:val="26"/>
        </w:rPr>
        <w:t>Мониторинг и контроль реализации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«Невельский городской округ»</w:t>
      </w:r>
      <w:r w:rsidRPr="00840268">
        <w:rPr>
          <w:sz w:val="26"/>
          <w:szCs w:val="26"/>
        </w:rPr>
        <w:t xml:space="preserve"> на среднесрочную (или долгосрочную) перспективу</w:t>
      </w:r>
    </w:p>
    <w:p w:rsidR="00D122B1" w:rsidRPr="00840268" w:rsidRDefault="00D122B1" w:rsidP="00D122B1">
      <w:pPr>
        <w:ind w:firstLine="709"/>
        <w:rPr>
          <w:sz w:val="26"/>
          <w:szCs w:val="26"/>
        </w:rPr>
      </w:pPr>
    </w:p>
    <w:p w:rsidR="00D122B1" w:rsidRDefault="00D122B1" w:rsidP="00D122B1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Мониторинг реализации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 w:rsidRPr="00840268">
        <w:rPr>
          <w:noProof/>
          <w:sz w:val="26"/>
          <w:szCs w:val="26"/>
        </w:rPr>
        <w:t>муниципальн</w:t>
      </w:r>
      <w:r>
        <w:rPr>
          <w:noProof/>
          <w:sz w:val="26"/>
          <w:szCs w:val="26"/>
        </w:rPr>
        <w:t>ого</w:t>
      </w:r>
      <w:r w:rsidRPr="00840268">
        <w:rPr>
          <w:noProof/>
          <w:sz w:val="26"/>
          <w:szCs w:val="26"/>
        </w:rPr>
        <w:t xml:space="preserve"> образовани</w:t>
      </w:r>
      <w:r>
        <w:rPr>
          <w:noProof/>
          <w:sz w:val="26"/>
          <w:szCs w:val="26"/>
        </w:rPr>
        <w:t>я</w:t>
      </w:r>
      <w:r w:rsidRPr="0084026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«Невельский городской округ» </w:t>
      </w:r>
      <w:r w:rsidRPr="00840268">
        <w:rPr>
          <w:sz w:val="26"/>
          <w:szCs w:val="26"/>
        </w:rPr>
        <w:t xml:space="preserve">на среднесрочную </w:t>
      </w:r>
      <w:r w:rsidRPr="00840268">
        <w:rPr>
          <w:noProof/>
          <w:sz w:val="26"/>
          <w:szCs w:val="26"/>
        </w:rPr>
        <w:t xml:space="preserve">(или долгосрочную) </w:t>
      </w:r>
      <w:r w:rsidRPr="00840268">
        <w:rPr>
          <w:sz w:val="26"/>
          <w:szCs w:val="26"/>
        </w:rPr>
        <w:t xml:space="preserve">перспективу осуществляется </w:t>
      </w:r>
      <w:r>
        <w:rPr>
          <w:sz w:val="26"/>
          <w:szCs w:val="26"/>
        </w:rPr>
        <w:t>комитетом экономического развития и потребительского рынка администрации Невельского городского округа</w:t>
      </w:r>
      <w:r w:rsidRPr="00840268">
        <w:rPr>
          <w:sz w:val="26"/>
          <w:szCs w:val="26"/>
        </w:rPr>
        <w:t xml:space="preserve">.   </w:t>
      </w:r>
    </w:p>
    <w:p w:rsidR="00D122B1" w:rsidRPr="00840268" w:rsidRDefault="00D122B1" w:rsidP="00D122B1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Невельского городского округа, указанные в пункте 2 Постановления, один раз в год в срок до 15 февраля представляют в комитет экономического развития и потребительского рынка администрации Невельского городского округа фактические значения показателей </w:t>
      </w:r>
      <w:r w:rsidRPr="00840268">
        <w:rPr>
          <w:sz w:val="26"/>
          <w:szCs w:val="26"/>
        </w:rPr>
        <w:t>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я с пояснительной запиской. </w:t>
      </w:r>
    </w:p>
    <w:p w:rsidR="00D122B1" w:rsidRPr="00840268" w:rsidRDefault="00D122B1" w:rsidP="00D122B1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Результаты мониторинга определяются один раз в год в срок до 01 </w:t>
      </w:r>
      <w:r>
        <w:rPr>
          <w:sz w:val="26"/>
          <w:szCs w:val="26"/>
        </w:rPr>
        <w:t>марта</w:t>
      </w:r>
      <w:r w:rsidRPr="00840268">
        <w:rPr>
          <w:sz w:val="26"/>
          <w:szCs w:val="26"/>
        </w:rPr>
        <w:t>. Качество прогнозирования основных параметров прогноза определяется степенью отклонения фактически достигнутых значений показателей от прогнозируемых.  Индикатор точности прогнозирования рассчитывается как отношение отклонения фактически достигнутых показателей от прогнозируемых значений этих показателей к фактическим значениям показателей, выраженное в процентах.</w:t>
      </w:r>
    </w:p>
    <w:p w:rsidR="00D122B1" w:rsidRPr="00840268" w:rsidRDefault="00D122B1" w:rsidP="00D122B1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В случае отклонений фактических </w:t>
      </w:r>
      <w:r>
        <w:rPr>
          <w:sz w:val="26"/>
          <w:szCs w:val="26"/>
        </w:rPr>
        <w:t xml:space="preserve">значений </w:t>
      </w:r>
      <w:r w:rsidRPr="00840268">
        <w:rPr>
          <w:sz w:val="26"/>
          <w:szCs w:val="26"/>
        </w:rPr>
        <w:t>основных показателей социально-экономического развития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840268">
        <w:rPr>
          <w:sz w:val="26"/>
          <w:szCs w:val="26"/>
        </w:rPr>
        <w:t xml:space="preserve"> от ожидаемых значений:</w:t>
      </w:r>
    </w:p>
    <w:p w:rsidR="00D122B1" w:rsidRPr="00840268" w:rsidRDefault="00D122B1" w:rsidP="00D122B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на 5-10 процентов </w:t>
      </w:r>
      <w:r>
        <w:rPr>
          <w:sz w:val="26"/>
          <w:szCs w:val="26"/>
        </w:rPr>
        <w:t>–</w:t>
      </w:r>
      <w:r w:rsidRPr="00840268"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структурными подразделениями администрации Невельского городского округа</w:t>
      </w:r>
      <w:r w:rsidRPr="00840268">
        <w:rPr>
          <w:sz w:val="26"/>
          <w:szCs w:val="26"/>
        </w:rPr>
        <w:t xml:space="preserve"> разрабатываются оперативные мероприятия по смягчению действия негативных факторов, закреплению положительных тенденций в экономическом и социальном развитии муници</w:t>
      </w:r>
      <w:r>
        <w:rPr>
          <w:sz w:val="26"/>
          <w:szCs w:val="26"/>
        </w:rPr>
        <w:t>пального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840268">
        <w:rPr>
          <w:sz w:val="26"/>
          <w:szCs w:val="26"/>
        </w:rPr>
        <w:t>;</w:t>
      </w:r>
    </w:p>
    <w:p w:rsidR="00D122B1" w:rsidRPr="00840268" w:rsidRDefault="00D122B1" w:rsidP="00D122B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- свыше 10 процентов -  </w:t>
      </w:r>
      <w:r>
        <w:rPr>
          <w:sz w:val="26"/>
          <w:szCs w:val="26"/>
        </w:rPr>
        <w:t>структурными подразделениями администрации Невельского городского округа</w:t>
      </w:r>
      <w:r w:rsidRPr="00840268">
        <w:rPr>
          <w:sz w:val="26"/>
          <w:szCs w:val="26"/>
        </w:rPr>
        <w:t xml:space="preserve"> </w:t>
      </w:r>
      <w:r>
        <w:rPr>
          <w:sz w:val="26"/>
          <w:szCs w:val="26"/>
        </w:rPr>
        <w:t>выявляют факторы, оказавшие влияние на сложившуюся ситуацию, и учитывают их при разработке основных показателей прогноза социально-экономического развития на очередной прогнозируемый период</w:t>
      </w:r>
      <w:r w:rsidRPr="00840268">
        <w:rPr>
          <w:sz w:val="26"/>
          <w:szCs w:val="26"/>
        </w:rPr>
        <w:t>.</w:t>
      </w:r>
    </w:p>
    <w:p w:rsidR="00D122B1" w:rsidRPr="00840268" w:rsidRDefault="00D122B1" w:rsidP="00D122B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>4.4. Результаты мониторинга реализации прогноз</w:t>
      </w:r>
      <w:r>
        <w:rPr>
          <w:sz w:val="26"/>
          <w:szCs w:val="26"/>
        </w:rPr>
        <w:t>а</w:t>
      </w:r>
      <w:r w:rsidRPr="00840268">
        <w:rPr>
          <w:sz w:val="26"/>
          <w:szCs w:val="26"/>
        </w:rPr>
        <w:t xml:space="preserve"> социально-экономического развития </w:t>
      </w:r>
      <w:r>
        <w:rPr>
          <w:sz w:val="26"/>
          <w:szCs w:val="26"/>
        </w:rPr>
        <w:t>муниципального образования</w:t>
      </w:r>
      <w:r w:rsidRPr="00840268">
        <w:rPr>
          <w:sz w:val="26"/>
          <w:szCs w:val="26"/>
        </w:rPr>
        <w:t xml:space="preserve"> на среднесрочную (или долгосрочную) перспективу отражаются в ежегодн</w:t>
      </w:r>
      <w:r>
        <w:rPr>
          <w:sz w:val="26"/>
          <w:szCs w:val="26"/>
        </w:rPr>
        <w:t>ом</w:t>
      </w:r>
      <w:r w:rsidRPr="00840268">
        <w:rPr>
          <w:sz w:val="26"/>
          <w:szCs w:val="26"/>
        </w:rPr>
        <w:t xml:space="preserve"> доклад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 xml:space="preserve"> об итогах социально-экономического развития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</w:t>
      </w:r>
      <w:r>
        <w:rPr>
          <w:sz w:val="26"/>
          <w:szCs w:val="26"/>
        </w:rPr>
        <w:t>ия</w:t>
      </w:r>
      <w:r w:rsidRPr="00840268">
        <w:rPr>
          <w:sz w:val="26"/>
          <w:szCs w:val="26"/>
        </w:rPr>
        <w:t>.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0268">
        <w:rPr>
          <w:sz w:val="26"/>
          <w:szCs w:val="26"/>
        </w:rPr>
        <w:t xml:space="preserve">4.5. </w:t>
      </w:r>
      <w:r>
        <w:rPr>
          <w:sz w:val="26"/>
          <w:szCs w:val="26"/>
        </w:rPr>
        <w:t>Комитет экономического развития и потребительского рынка администрация Невельского городского округа</w:t>
      </w:r>
      <w:r w:rsidRPr="00840268">
        <w:rPr>
          <w:sz w:val="26"/>
          <w:szCs w:val="26"/>
        </w:rPr>
        <w:t xml:space="preserve"> ежегодно в срок до 15 </w:t>
      </w:r>
      <w:r>
        <w:rPr>
          <w:sz w:val="26"/>
          <w:szCs w:val="26"/>
        </w:rPr>
        <w:t xml:space="preserve">марта </w:t>
      </w:r>
      <w:r w:rsidRPr="00840268">
        <w:rPr>
          <w:sz w:val="26"/>
          <w:szCs w:val="26"/>
        </w:rPr>
        <w:t>представля</w:t>
      </w:r>
      <w:r>
        <w:rPr>
          <w:sz w:val="26"/>
          <w:szCs w:val="26"/>
        </w:rPr>
        <w:t>е</w:t>
      </w:r>
      <w:r w:rsidRPr="00840268">
        <w:rPr>
          <w:sz w:val="26"/>
          <w:szCs w:val="26"/>
        </w:rPr>
        <w:t>т в министерство экономического развития Сахалинской области Доклад об итогах социально-экономического развития муниципальн</w:t>
      </w:r>
      <w:r>
        <w:rPr>
          <w:sz w:val="26"/>
          <w:szCs w:val="26"/>
        </w:rPr>
        <w:t>ого</w:t>
      </w:r>
      <w:r w:rsidRPr="0084026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840268">
        <w:rPr>
          <w:sz w:val="26"/>
          <w:szCs w:val="26"/>
        </w:rPr>
        <w:t>.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  <w:sectPr w:rsidR="00D122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2B1" w:rsidRPr="00780D6E" w:rsidRDefault="00D122B1" w:rsidP="00D122B1">
      <w:pPr>
        <w:jc w:val="right"/>
        <w:rPr>
          <w:sz w:val="26"/>
          <w:szCs w:val="26"/>
        </w:rPr>
      </w:pPr>
      <w:r w:rsidRPr="00780D6E">
        <w:rPr>
          <w:sz w:val="26"/>
          <w:szCs w:val="26"/>
        </w:rPr>
        <w:t>УТВЕРЖДЕН</w:t>
      </w:r>
    </w:p>
    <w:p w:rsidR="00D122B1" w:rsidRDefault="00D122B1" w:rsidP="00D122B1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780D6E">
        <w:rPr>
          <w:sz w:val="26"/>
          <w:szCs w:val="26"/>
        </w:rPr>
        <w:t xml:space="preserve">остановлением администрации </w:t>
      </w:r>
    </w:p>
    <w:p w:rsidR="00D122B1" w:rsidRDefault="00D122B1" w:rsidP="00D122B1">
      <w:pPr>
        <w:jc w:val="right"/>
        <w:rPr>
          <w:sz w:val="26"/>
          <w:szCs w:val="26"/>
        </w:rPr>
      </w:pPr>
      <w:r w:rsidRPr="00780D6E">
        <w:rPr>
          <w:sz w:val="26"/>
          <w:szCs w:val="26"/>
        </w:rPr>
        <w:t xml:space="preserve">Невельского городского округа 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14.05.2015г. № 604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7470D1">
        <w:rPr>
          <w:b/>
          <w:bCs/>
          <w:sz w:val="26"/>
          <w:szCs w:val="26"/>
        </w:rPr>
        <w:t xml:space="preserve">СПИСОК 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7470D1">
        <w:rPr>
          <w:b/>
          <w:bCs/>
          <w:sz w:val="26"/>
          <w:szCs w:val="26"/>
        </w:rPr>
        <w:t>структурных подразделений администрации Невельского городского округа</w:t>
      </w:r>
      <w:r>
        <w:rPr>
          <w:b/>
          <w:bCs/>
          <w:sz w:val="26"/>
          <w:szCs w:val="26"/>
        </w:rPr>
        <w:t>,</w:t>
      </w:r>
      <w:r w:rsidRPr="007470D1">
        <w:rPr>
          <w:b/>
          <w:bCs/>
          <w:sz w:val="26"/>
          <w:szCs w:val="26"/>
        </w:rPr>
        <w:t xml:space="preserve"> ответственных 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7470D1">
        <w:rPr>
          <w:b/>
          <w:bCs/>
          <w:sz w:val="26"/>
          <w:szCs w:val="26"/>
        </w:rPr>
        <w:t>за формирование показателей прогноза социально-экономического развития муниципального образования «Невельский городской округ» на среднесрочную (или долгосрочную) перспективу</w:t>
      </w:r>
    </w:p>
    <w:p w:rsidR="00D122B1" w:rsidRDefault="00D122B1" w:rsidP="00D122B1">
      <w:pPr>
        <w:pStyle w:val="formattext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tbl>
      <w:tblPr>
        <w:tblW w:w="16302" w:type="dxa"/>
        <w:tblInd w:w="-859" w:type="dxa"/>
        <w:tblLook w:val="00A0" w:firstRow="1" w:lastRow="0" w:firstColumn="1" w:lastColumn="0" w:noHBand="0" w:noVBand="0"/>
      </w:tblPr>
      <w:tblGrid>
        <w:gridCol w:w="7655"/>
        <w:gridCol w:w="3261"/>
        <w:gridCol w:w="5386"/>
      </w:tblGrid>
      <w:tr w:rsidR="00D122B1" w:rsidRPr="00FB6A77">
        <w:trPr>
          <w:trHeight w:val="660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b/>
                <w:bCs/>
              </w:rPr>
            </w:pPr>
            <w:r w:rsidRPr="00E5612B">
              <w:rPr>
                <w:b/>
                <w:bCs/>
              </w:rPr>
              <w:t>Наименование разделов и основных показателей прогноза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b/>
                <w:bCs/>
              </w:rPr>
            </w:pPr>
            <w:r w:rsidRPr="00E5612B">
              <w:rPr>
                <w:b/>
                <w:bCs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</w:rPr>
            </w:pPr>
            <w:r w:rsidRPr="00E5612B">
              <w:rPr>
                <w:b/>
                <w:bCs/>
              </w:rPr>
              <w:t>Ответственный орган исполнительной власти</w:t>
            </w:r>
          </w:p>
        </w:tc>
      </w:tr>
      <w:tr w:rsidR="00D122B1" w:rsidRPr="00FB6A77">
        <w:trPr>
          <w:trHeight w:val="3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01. Демографические показатели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35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постоянного населения на начало года - всего: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7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городского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сельского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Рождаемость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Смертность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Естественный прирост (+), убыль (-)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Миграционный прирост (+), отток (-)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02.Промышленность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75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>Объем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0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 xml:space="preserve">. </w:t>
            </w:r>
            <w:r w:rsidRPr="00E5612B">
              <w:t>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Добыча полезных ископаемых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19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19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Обрабатывающие производства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из них: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>п</w:t>
            </w:r>
            <w:r w:rsidRPr="00E5612B">
              <w:t>ереработка и консервирование рыбо- и морепродуктов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обработка древесины и производство изделий из дерева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Производство и распределение электроэнергии, газа и воды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5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0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Лесное хозяйство, лесозаготовки и предоставление услуг в этих областях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5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Рыболовство, рыбоводство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03.Сельское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Продукция сельского хозяйства в хозяйствах всех категорий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4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том числе: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2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продукция растениеводства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продукция животноводства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8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4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04. Производство важнейших видов продукции в натуральном выражении: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6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Электроэнергия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Миллион кВт.ч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5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Теплоэнергия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гигакалорий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Нефть добытая, включая газовый конденсат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Бензин автомобильный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Топливо дизельное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Мазут топочный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Газ природный и попутный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Миллион куб</w:t>
            </w:r>
            <w:r>
              <w:t xml:space="preserve">. </w:t>
            </w:r>
            <w:r w:rsidRPr="00E5612B">
              <w:t>метров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Углеводороды сжиженные (СПГ)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Уголь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Древесина необработанная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куб</w:t>
            </w:r>
            <w:r>
              <w:t>.</w:t>
            </w:r>
            <w:r w:rsidRPr="00E5612B">
              <w:t xml:space="preserve"> метров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Лесоматериалы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куб</w:t>
            </w:r>
            <w:r>
              <w:t>.</w:t>
            </w:r>
            <w:r w:rsidRPr="00E5612B">
              <w:t xml:space="preserve"> метров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Конструкции и детали сборные железобетонные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куб</w:t>
            </w:r>
            <w:r>
              <w:t>.</w:t>
            </w:r>
            <w:r w:rsidRPr="00E5612B">
              <w:t xml:space="preserve"> метров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 xml:space="preserve">Отдел капитального строительства </w:t>
            </w:r>
          </w:p>
        </w:tc>
      </w:tr>
      <w:tr w:rsidR="00D122B1" w:rsidRPr="00FB6A77">
        <w:trPr>
          <w:trHeight w:val="26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Материалы строительные нерудные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куб</w:t>
            </w:r>
            <w:r>
              <w:t>.</w:t>
            </w:r>
            <w:r w:rsidRPr="00E5612B">
              <w:t xml:space="preserve"> метров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Рыба живая, свежая и охлажденная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16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Рыба и продукты рыбные, переработанные и консервированные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Консервы рыбные натуральные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усл</w:t>
            </w:r>
            <w:r>
              <w:t>.</w:t>
            </w:r>
            <w:r w:rsidRPr="00E5612B">
              <w:t xml:space="preserve"> банок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Консервы рыбные в томате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усл</w:t>
            </w:r>
            <w:r>
              <w:t>.</w:t>
            </w:r>
            <w:r w:rsidRPr="00E5612B">
              <w:t xml:space="preserve"> банок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Консервы рыбные в масле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усл</w:t>
            </w:r>
            <w:r>
              <w:t>.</w:t>
            </w:r>
            <w:r w:rsidRPr="00E5612B">
              <w:t xml:space="preserve"> банок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19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Мясо и субпродукты пищевые убойных животных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1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Мясо и субпродукты пищевые домашней птицы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Полуфабрикаты мясные (мясосодержащие) охлажденные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Полуфабрикаты мясные (мясосодержащие) подмороженные и замороженные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2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Изделия колбасные, в том числе фаршированные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Цельномолочная продукция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Хлеб и хлебобулочные изделия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Кондитерские изделия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7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Картофель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Овощи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Скот и птица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Молоко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Тонна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Яйца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штук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3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Пиво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декалитров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Воды газированные, содержащие добавки сахара или других подслащивающих или вкусо-ароматических веществ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декалитров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Воды минеральные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полулитров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05. Строительство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Индекс - дефлятор по строительству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 xml:space="preserve">В </w:t>
            </w:r>
            <w:r w:rsidRPr="00E5612B">
              <w:t>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Объем работ, выполненных по виду деятельности "строительство"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капитального строительства</w:t>
            </w:r>
          </w:p>
        </w:tc>
      </w:tr>
      <w:tr w:rsidR="00D122B1" w:rsidRPr="00FB6A77">
        <w:trPr>
          <w:trHeight w:val="27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 xml:space="preserve">В </w:t>
            </w:r>
            <w:r w:rsidRPr="00E5612B">
              <w:t>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8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Ввод основных фондов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по управлению имуществом</w:t>
            </w:r>
          </w:p>
        </w:tc>
      </w:tr>
      <w:tr w:rsidR="00D122B1" w:rsidRPr="00FB6A77">
        <w:trPr>
          <w:trHeight w:val="27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Выбытие основных фондов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Стоимость основных фондов на конец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Ввод в эксплуатацию жилых домов за счет всех источников финансирования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кв</w:t>
            </w:r>
            <w:r>
              <w:t>.</w:t>
            </w:r>
            <w:r w:rsidRPr="00E5612B">
              <w:t xml:space="preserve"> метров общей площади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капитального строительства</w:t>
            </w:r>
          </w:p>
        </w:tc>
      </w:tr>
      <w:tr w:rsidR="00D122B1" w:rsidRPr="00FB6A77">
        <w:trPr>
          <w:trHeight w:val="5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индивидуальные жилые дома, построенные за счет населения и с помощью кредитов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кв</w:t>
            </w:r>
            <w:r>
              <w:t>.</w:t>
            </w:r>
            <w:r w:rsidRPr="00E5612B">
              <w:t xml:space="preserve"> метров общей площади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06.Транспорт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7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Перевезено грузов (на коммерческой и некоммерческой основе)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тонн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Перевозка пассажиров всеми видами транспорта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07.Потребительский рынок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Оборот розничной торговли (во всех каналах реализации)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4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 xml:space="preserve">В </w:t>
            </w:r>
            <w:r w:rsidRPr="00E5612B">
              <w:t>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Оборот предприятий общественного питания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 xml:space="preserve">В </w:t>
            </w:r>
            <w:r w:rsidRPr="00E5612B">
              <w:t>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Объем платных услуг населению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 xml:space="preserve">В </w:t>
            </w:r>
            <w:r w:rsidRPr="00E5612B">
              <w:t>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3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Объем бытовых услуг населению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>
              <w:t xml:space="preserve">В </w:t>
            </w:r>
            <w:r w:rsidRPr="00E5612B">
              <w:t>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08. Малое предпринимательство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30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Число малых предприятий, включая микропредприяти</w:t>
            </w:r>
            <w:r>
              <w:t>я</w:t>
            </w:r>
            <w:r w:rsidRPr="00E5612B">
              <w:t>, на конец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Единица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Оборот малых предприятий, включая микропредприятия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Среднесписочная численность работников, занятых на малых предприятиях, без внешних совместителей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09. Инвестиции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48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 xml:space="preserve">Индекс-дефлятор </w:t>
            </w:r>
            <w:r w:rsidRPr="00E5612B">
              <w:br/>
              <w:t>Инвестиции в основной капитал</w:t>
            </w:r>
            <w:r>
              <w:t xml:space="preserve"> </w:t>
            </w:r>
            <w:r w:rsidRPr="00E5612B">
              <w:t>(капитальные вложения)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</w:tr>
      <w:tr w:rsidR="00D122B1" w:rsidRPr="00FB6A77">
        <w:trPr>
          <w:trHeight w:val="47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Инвестиции в основной капитал за счет всех источников финансирования -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собственные средства предприятий -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собственные средства предприятий - всего, 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привлеченные средства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9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привлеченные средства, в сопоставимых ценах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 % к пред</w:t>
            </w:r>
            <w:r>
              <w:t>.</w:t>
            </w:r>
            <w:r w:rsidRPr="00E5612B">
              <w:t xml:space="preserve"> году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привлеченные средства, из них за счет бюджетных средств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5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привлеченные средства, из них за счет средств бюджета муниципального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Распределение инвестиций в основной капитал за счет всех источников финансировании по основным видам экономической деятельности: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Рыболовство, рыбоводство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>Добыча полезных ископаемых (нефть, газ)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>Добыча полезных ископаемых (уголь)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Производство и распределение электроэнергии, газа и воды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Транспорт и дорожное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Образование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Здравоохранение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ГБУЗ «НЦРБ»</w:t>
            </w:r>
          </w:p>
        </w:tc>
      </w:tr>
      <w:tr w:rsidR="00D122B1" w:rsidRPr="00FB6A77">
        <w:trPr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10.Финансы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7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17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5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Распределение  прибыли (убытка) по основным видам экономич</w:t>
            </w:r>
            <w:r>
              <w:t>е</w:t>
            </w:r>
            <w:r w:rsidRPr="00E5612B">
              <w:t>ской деятельности: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</w:tr>
      <w:tr w:rsidR="00D122B1" w:rsidRPr="00FB6A77">
        <w:trPr>
          <w:trHeight w:val="45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Рыболовство, рыбоводство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1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Лесозаготовки </w:t>
            </w:r>
            <w:r w:rsidRPr="00E5612B">
              <w:br/>
              <w:t xml:space="preserve">Прибыль (убыток) - сальдо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Добыча нефти и газа </w:t>
            </w:r>
            <w:r w:rsidRPr="00E5612B">
              <w:br/>
              <w:t xml:space="preserve">Прибыль (убыток) - сальдо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3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4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8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Сельское хозяйство</w:t>
            </w:r>
            <w:r w:rsidRPr="00E5612B">
              <w:br/>
              <w:t xml:space="preserve">Прибыль (убыток) - сальдо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8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Пищевая промышленность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9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Торговля 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Добыча угля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Энергетика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8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0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Жилищно-коммунальное хозяйство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Строительство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капитального строительства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42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Транспорт, связь и дорожное хозяйство</w:t>
            </w:r>
            <w:r w:rsidRPr="00E5612B">
              <w:br/>
              <w:t>Прибыль (убыток) - сальдо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9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прибыль прибыльных предприятий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убыток убыточных предприятий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11. Труд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</w:tr>
      <w:tr w:rsidR="00D122B1" w:rsidRPr="00FB6A77">
        <w:trPr>
          <w:trHeight w:val="26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Среднесписочная численность работников организаций -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человек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рынка, финансовое управление</w:t>
            </w:r>
          </w:p>
        </w:tc>
      </w:tr>
      <w:tr w:rsidR="00D122B1" w:rsidRPr="00FB6A77">
        <w:trPr>
          <w:trHeight w:val="2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Среднемесячная заработная плата по МО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Фонд заработной платы МО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54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i/>
                <w:iCs/>
              </w:rPr>
            </w:pPr>
            <w:r w:rsidRPr="00E5612B">
              <w:rPr>
                <w:i/>
                <w:iCs/>
              </w:rPr>
              <w:t>Среднесписочная численность работающих без внешних совместителей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i/>
                <w:iCs/>
              </w:rPr>
            </w:pPr>
            <w:r w:rsidRPr="00E5612B">
              <w:rPr>
                <w:i/>
                <w:iCs/>
              </w:rPr>
              <w:t> </w:t>
            </w:r>
          </w:p>
        </w:tc>
      </w:tr>
      <w:tr w:rsidR="00D122B1" w:rsidRPr="00FB6A77">
        <w:trPr>
          <w:trHeight w:val="25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Добыча нефти и газа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Лесозаготовки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Рыболовство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1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Сельское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0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Пищевая промышленность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Торговля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Услуги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Угольная отрасль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Энергетика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5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Жилищно-коммунальное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/>
        </w:tc>
      </w:tr>
      <w:tr w:rsidR="00D122B1" w:rsidRPr="00FB6A77">
        <w:trPr>
          <w:trHeight w:val="26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Строительство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капитального строительства</w:t>
            </w:r>
          </w:p>
        </w:tc>
      </w:tr>
      <w:tr w:rsidR="00D122B1" w:rsidRPr="00FB6A77">
        <w:trPr>
          <w:trHeight w:val="2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Транспорт, связь и дорожное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Образование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20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Здравоохранение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ГБУЗ «НЦРБ»</w:t>
            </w:r>
          </w:p>
        </w:tc>
      </w:tr>
      <w:tr w:rsidR="00D122B1" w:rsidRPr="00FB6A77">
        <w:trPr>
          <w:trHeight w:val="19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культуры</w:t>
            </w:r>
          </w:p>
        </w:tc>
      </w:tr>
      <w:tr w:rsidR="00D122B1" w:rsidRPr="00FB6A77">
        <w:trPr>
          <w:trHeight w:val="1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i/>
                <w:iCs/>
              </w:rPr>
            </w:pPr>
            <w:r w:rsidRPr="00E5612B">
              <w:rPr>
                <w:i/>
                <w:iCs/>
              </w:rPr>
              <w:t>Средняя заработная плата 1 работающего в месяц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i/>
                <w:iCs/>
              </w:rPr>
            </w:pPr>
            <w:r w:rsidRPr="00E5612B">
              <w:rPr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i/>
                <w:iCs/>
              </w:rPr>
            </w:pP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Добыча нефти и газа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27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Лесозаготовки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Рыболовство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7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Сельское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7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Пищевая промышленность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1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Торговля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Услуги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Угольная отрасль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Энергетика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2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Жилищно-коммунальное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5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Строительство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капитального строительства</w:t>
            </w:r>
          </w:p>
        </w:tc>
      </w:tr>
      <w:tr w:rsidR="00D122B1" w:rsidRPr="00FB6A77">
        <w:trPr>
          <w:trHeight w:val="2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Транспорт, связь и дорожное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Образование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Здравоохранение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ГБУЗ «НЦРБ»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рублей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культуры</w:t>
            </w:r>
          </w:p>
        </w:tc>
      </w:tr>
      <w:tr w:rsidR="00D122B1" w:rsidRPr="00FB6A77">
        <w:trPr>
          <w:trHeight w:val="2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12.Жилищно-коммунальное хозяйство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122B1" w:rsidRPr="00FB6A77">
        <w:trPr>
          <w:trHeight w:val="21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Полная стоимость предоставляемых жилищно-коммунальных услуг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жилищного и коммунального хозяйства</w:t>
            </w:r>
          </w:p>
        </w:tc>
      </w:tr>
      <w:tr w:rsidR="00D122B1" w:rsidRPr="00FB6A77">
        <w:trPr>
          <w:trHeight w:val="3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Стоимость жилищно-коммунальных услуг, оплачиваемых населением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 xml:space="preserve">Миллион рублей 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Доля стоимости жилищно-коммунальных услуг, оплачиваемых населением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Процент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55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Наличие жилищного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кв</w:t>
            </w:r>
            <w:r>
              <w:t xml:space="preserve">. </w:t>
            </w:r>
            <w:r w:rsidRPr="00E5612B">
              <w:t>метров общей площади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по управлению имуществом</w:t>
            </w:r>
          </w:p>
        </w:tc>
      </w:tr>
      <w:tr w:rsidR="00D122B1" w:rsidRPr="00FB6A77">
        <w:trPr>
          <w:trHeight w:val="27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Выбытие жилищного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кв</w:t>
            </w:r>
            <w:r>
              <w:t xml:space="preserve">. </w:t>
            </w:r>
            <w:r w:rsidRPr="00E5612B">
              <w:t>метров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3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3</w:t>
            </w:r>
            <w:r w:rsidRPr="00E5612B">
              <w:rPr>
                <w:b/>
                <w:bCs/>
                <w:i/>
                <w:iCs/>
              </w:rPr>
              <w:t>.Социальная сфера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b/>
                <w:bCs/>
                <w:i/>
                <w:iCs/>
              </w:rPr>
            </w:pPr>
            <w:r w:rsidRPr="00E561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122B1" w:rsidRPr="00FB6A77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детей в дошкольных образовательных учреждениях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Тысяча человек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учащихся в учреждениях: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общеобразовательных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9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начального профессионального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среднего профессионального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высшего профессионального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Выпуск специалистов учреждениями: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среднего профессионального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экономического развития и потребительского рынка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высшего профессионального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7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обучающихся в первую смену в дневных учреждениях общего образования в %к общему числу обучающихся в этих учреждениях.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Процент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i/>
                <w:iCs/>
              </w:rPr>
            </w:pPr>
            <w:r w:rsidRPr="00E5612B">
              <w:rPr>
                <w:i/>
                <w:iCs/>
              </w:rPr>
              <w:t>Обеспеченность: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rPr>
                <w:i/>
                <w:iCs/>
              </w:rPr>
            </w:pPr>
            <w:r w:rsidRPr="00E5612B">
              <w:rPr>
                <w:i/>
                <w:i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  <w:rPr>
                <w:i/>
                <w:iCs/>
              </w:rPr>
            </w:pPr>
          </w:p>
        </w:tc>
      </w:tr>
      <w:tr w:rsidR="00D122B1" w:rsidRPr="00FB6A77">
        <w:trPr>
          <w:trHeight w:val="32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больничными койками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Коек на 10</w:t>
            </w:r>
            <w:r>
              <w:t xml:space="preserve"> тыс. </w:t>
            </w:r>
            <w:r w:rsidRPr="00E5612B">
              <w:t>жителей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ГБУЗ «НЦРБ»</w:t>
            </w:r>
          </w:p>
        </w:tc>
      </w:tr>
      <w:tr w:rsidR="00D122B1" w:rsidRPr="00FB6A77">
        <w:trPr>
          <w:trHeight w:val="28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врачами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 на 10 тыс</w:t>
            </w:r>
            <w:r>
              <w:t>.</w:t>
            </w:r>
            <w:r w:rsidRPr="00E5612B">
              <w:t xml:space="preserve"> населения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врачами общей практики (семейными врачами)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 на 10 тыс</w:t>
            </w:r>
            <w:r>
              <w:t>.</w:t>
            </w:r>
            <w:r w:rsidRPr="00E5612B">
              <w:t xml:space="preserve"> населения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средним медицинским персоналом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 на 10 тыс</w:t>
            </w:r>
            <w:r>
              <w:t>.</w:t>
            </w:r>
            <w:r w:rsidRPr="00E5612B">
              <w:t xml:space="preserve"> населения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41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общедоступными библиотеками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Учреждений на одну тысячу населения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культуры</w:t>
            </w:r>
          </w:p>
        </w:tc>
      </w:tr>
      <w:tr w:rsidR="00D122B1" w:rsidRPr="00FB6A77">
        <w:trPr>
          <w:trHeight w:val="4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учреждениями культурно-досугового типа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Учреждений на одну тысячу населения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41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дошкольными образовательными учреждениями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Мест на одну тысячу детей дошкольного возраста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5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Общая площадь жилых помещений, приходящаяся на 1 жителя (на конец года)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Квадратный метр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Комитет по управлению имуществом</w:t>
            </w:r>
          </w:p>
        </w:tc>
      </w:tr>
      <w:tr w:rsidR="00D122B1" w:rsidRPr="00FB6A77">
        <w:trPr>
          <w:trHeight w:val="28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детей дошкольного возраста (от 1 года до 6 лет)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образования</w:t>
            </w:r>
          </w:p>
        </w:tc>
      </w:tr>
      <w:tr w:rsidR="00D122B1" w:rsidRPr="00FB6A77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Число дошкольных образовательных учреждений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Единица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Число мест в дошкольных образовательных учреждениях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Место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1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Число больничных коек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Коек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ГБУЗ «НЦРБ»</w:t>
            </w:r>
          </w:p>
        </w:tc>
      </w:tr>
      <w:tr w:rsidR="00D122B1" w:rsidRPr="00FB6A77">
        <w:trPr>
          <w:trHeight w:val="2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из них врачей общей практики (семейных врачей)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19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врачей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19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Численность среднего медицинского персонала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Человек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  <w:tr w:rsidR="00D122B1" w:rsidRPr="00FB6A77">
        <w:trPr>
          <w:trHeight w:val="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Число общедоступных библиотек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Единица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  <w:r>
              <w:t>Отдел культуры</w:t>
            </w:r>
          </w:p>
        </w:tc>
      </w:tr>
      <w:tr w:rsidR="00D122B1" w:rsidRPr="00FB6A77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Число учреждений культурно-досугового типа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r w:rsidRPr="00E5612B">
              <w:t>Единица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1" w:rsidRPr="00E5612B" w:rsidRDefault="00D122B1" w:rsidP="008C16BD">
            <w:pPr>
              <w:jc w:val="center"/>
            </w:pPr>
          </w:p>
        </w:tc>
      </w:tr>
    </w:tbl>
    <w:p w:rsidR="00D122B1" w:rsidRPr="007470D1" w:rsidRDefault="00D122B1" w:rsidP="00D122B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22B1" w:rsidRPr="00D122B1" w:rsidRDefault="00D122B1" w:rsidP="00D122B1">
      <w:pPr>
        <w:pStyle w:val="2"/>
        <w:spacing w:after="0"/>
        <w:ind w:left="0" w:firstLine="0"/>
        <w:rPr>
          <w:sz w:val="24"/>
          <w:szCs w:val="24"/>
        </w:rPr>
      </w:pPr>
    </w:p>
    <w:sectPr w:rsidR="00D122B1" w:rsidRPr="00D122B1" w:rsidSect="008C16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83" w:rsidRDefault="00804C83">
      <w:r>
        <w:separator/>
      </w:r>
    </w:p>
  </w:endnote>
  <w:endnote w:type="continuationSeparator" w:id="0">
    <w:p w:rsidR="00804C83" w:rsidRDefault="008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83" w:rsidRDefault="00804C83">
      <w:r>
        <w:separator/>
      </w:r>
    </w:p>
  </w:footnote>
  <w:footnote w:type="continuationSeparator" w:id="0">
    <w:p w:rsidR="00804C83" w:rsidRDefault="008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159"/>
    <w:multiLevelType w:val="multilevel"/>
    <w:tmpl w:val="C2DC2BF4"/>
    <w:lvl w:ilvl="0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2160"/>
      </w:pPr>
      <w:rPr>
        <w:rFonts w:hint="default"/>
      </w:rPr>
    </w:lvl>
  </w:abstractNum>
  <w:abstractNum w:abstractNumId="1" w15:restartNumberingAfterBreak="0">
    <w:nsid w:val="7EB40EF5"/>
    <w:multiLevelType w:val="multilevel"/>
    <w:tmpl w:val="55F29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5-14'}"/>
    <w:docVar w:name="attr1#Наименование" w:val="VARCHAR#О порядке формирования, согласования и утверждения основных показателей прогноза социально-экономического развития муниципального образования &quot;Невельский городской округ&quot; на среднесрочную (или долгосрочную) перспективу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5-14'}"/>
    <w:docVar w:name="attr5#Бланк" w:val="OID_TYPE#"/>
    <w:docVar w:name="attr6#Номер документа" w:val="VARCHAR#604"/>
    <w:docVar w:name="attr7#Дата подписания" w:val="DATE#{d '2015-05-14'}"/>
    <w:docVar w:name="ESED_AutorEdition" w:val="Полякова Нина Васильевна"/>
    <w:docVar w:name="ESED_Edition" w:val="1"/>
    <w:docVar w:name="ESED_IDnum" w:val="21/2015-960"/>
    <w:docVar w:name="ESED_Lock" w:val="1"/>
    <w:docVar w:name="SPD_Annotation" w:val="N 604 от 14.05.2015 22/2015-960#О порядке формирования, согласования и утверждения основных показателей прогноза социально-экономического развития муниципального образования &quot;Невельский городской округ&quot; на среднесрочную (или долгосрочную) перспективу#Постановления администрации Невельского Городского округа   Гуртовенко Ирина Валерьевна - и.о. начальника отдела экономики#Дата создания редакции: 14.05.2015"/>
    <w:docVar w:name="SPD_AreaName" w:val="Документ (ЕСЭД)"/>
    <w:docVar w:name="SPD_hostURL" w:val="storm"/>
    <w:docVar w:name="SPD_NumDoc" w:val="620282838"/>
    <w:docVar w:name="SPD_vDir" w:val="spd"/>
  </w:docVars>
  <w:rsids>
    <w:rsidRoot w:val="00D122B1"/>
    <w:rsid w:val="003B61D2"/>
    <w:rsid w:val="00693163"/>
    <w:rsid w:val="0073335B"/>
    <w:rsid w:val="007470D1"/>
    <w:rsid w:val="00780D6E"/>
    <w:rsid w:val="00804C83"/>
    <w:rsid w:val="00840268"/>
    <w:rsid w:val="008C16BD"/>
    <w:rsid w:val="008C240C"/>
    <w:rsid w:val="00D122B1"/>
    <w:rsid w:val="00E5612B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D13385-968F-4D15-97A8-859C722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B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122B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122B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22B1"/>
    <w:rPr>
      <w:b/>
      <w:bCs/>
      <w:spacing w:val="80"/>
      <w:sz w:val="42"/>
      <w:szCs w:val="4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122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122B1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uiPriority w:val="99"/>
    <w:locked/>
    <w:rsid w:val="00D122B1"/>
    <w:rPr>
      <w:b/>
      <w:bCs/>
      <w:caps/>
      <w:smallCaps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rsid w:val="00D122B1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rsid w:val="00D122B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122B1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D12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D122B1"/>
    <w:rPr>
      <w:rFonts w:ascii="Tahoma" w:hAnsi="Tahoma" w:cs="Tahoma"/>
      <w:sz w:val="16"/>
      <w:szCs w:val="16"/>
      <w:lang w:val="ru-RU" w:eastAsia="ru-RU"/>
    </w:rPr>
  </w:style>
  <w:style w:type="paragraph" w:customStyle="1" w:styleId="formattext">
    <w:name w:val="formattext"/>
    <w:basedOn w:val="a"/>
    <w:uiPriority w:val="99"/>
    <w:rsid w:val="00D122B1"/>
    <w:pPr>
      <w:spacing w:before="100" w:beforeAutospacing="1" w:after="100" w:afterAutospacing="1"/>
    </w:pPr>
  </w:style>
  <w:style w:type="character" w:customStyle="1" w:styleId="a8">
    <w:name w:val="Нижний колонтитул Знак"/>
    <w:link w:val="a7"/>
    <w:uiPriority w:val="99"/>
    <w:locked/>
    <w:rsid w:val="00D122B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3682</Words>
  <Characters>20988</Characters>
  <Application>Microsoft Office Word</Application>
  <DocSecurity>0</DocSecurity>
  <Lines>174</Lines>
  <Paragraphs>49</Paragraphs>
  <ScaleCrop>false</ScaleCrop>
  <Company>Администрация. Невельск</Company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2015-05-14T05:34:00Z</cp:lastPrinted>
  <dcterms:created xsi:type="dcterms:W3CDTF">2025-01-31T00:10:00Z</dcterms:created>
  <dcterms:modified xsi:type="dcterms:W3CDTF">2025-01-31T00:10:00Z</dcterms:modified>
</cp:coreProperties>
</file>