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18" w:rsidRDefault="00A44706" w:rsidP="00A12D1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D18" w:rsidRDefault="00A12D18" w:rsidP="00A12D18">
      <w:pPr>
        <w:jc w:val="center"/>
        <w:rPr>
          <w:lang w:val="en-US"/>
        </w:rPr>
      </w:pPr>
    </w:p>
    <w:p w:rsidR="00A12D18" w:rsidRDefault="00A12D18" w:rsidP="00A12D18">
      <w:pPr>
        <w:jc w:val="center"/>
        <w:rPr>
          <w:lang w:val="en-US"/>
        </w:rPr>
      </w:pPr>
    </w:p>
    <w:p w:rsidR="00A12D18" w:rsidRDefault="00A12D18" w:rsidP="00A12D18">
      <w:pPr>
        <w:jc w:val="center"/>
        <w:rPr>
          <w:lang w:val="en-US"/>
        </w:rPr>
      </w:pPr>
    </w:p>
    <w:p w:rsidR="00A12D18" w:rsidRDefault="00A12D18" w:rsidP="00A12D18">
      <w:pPr>
        <w:jc w:val="center"/>
        <w:rPr>
          <w:lang w:val="en-US"/>
        </w:rPr>
      </w:pPr>
    </w:p>
    <w:p w:rsidR="00A12D18" w:rsidRDefault="00A12D18" w:rsidP="00A12D1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12D1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12D18" w:rsidRDefault="00A12D18" w:rsidP="00CE0638">
            <w:pPr>
              <w:pStyle w:val="7"/>
            </w:pPr>
            <w:r>
              <w:t>ПОСТАНОВЛЕНИЕ</w:t>
            </w:r>
          </w:p>
          <w:p w:rsidR="00A12D18" w:rsidRDefault="00A12D18" w:rsidP="00CE063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12D1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12D18" w:rsidRDefault="00A44706" w:rsidP="00CE063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A15" w:rsidRDefault="00BB32DF" w:rsidP="00A12D18">
                                  <w:r>
                                    <w:t>88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44A15" w:rsidRDefault="00BB32DF" w:rsidP="00A12D18">
                            <w:r>
                              <w:t>88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A15" w:rsidRDefault="00BB32DF" w:rsidP="00A12D18">
                                  <w:r>
                                    <w:t>28.01.2016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44A15" w:rsidRDefault="00BB32DF" w:rsidP="00A12D18">
                            <w:r>
                              <w:t>28.01.2016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2D18">
              <w:rPr>
                <w:rFonts w:ascii="Courier New" w:hAnsi="Courier New" w:cs="Courier New"/>
              </w:rPr>
              <w:t>от              №</w:t>
            </w:r>
          </w:p>
          <w:p w:rsidR="00A12D18" w:rsidRDefault="00A12D18" w:rsidP="00CE063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12D1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12D18" w:rsidRDefault="00A12D18" w:rsidP="00CE063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12D18" w:rsidRDefault="00A12D18" w:rsidP="00CE0638">
            <w:pPr>
              <w:spacing w:after="240"/>
              <w:ind w:left="539"/>
              <w:jc w:val="center"/>
            </w:pPr>
          </w:p>
        </w:tc>
      </w:tr>
      <w:tr w:rsidR="00A12D1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12D18" w:rsidRDefault="00A12D18" w:rsidP="00CE0638">
            <w:pPr>
              <w:pStyle w:val="a5"/>
              <w:jc w:val="both"/>
            </w:pPr>
            <w:r w:rsidRPr="00BC1D00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27.06.2014г. № 663</w:t>
            </w:r>
            <w:r>
              <w:rPr>
                <w:sz w:val="28"/>
                <w:szCs w:val="28"/>
              </w:rPr>
              <w:t xml:space="preserve"> «</w:t>
            </w:r>
            <w:r w:rsidRPr="00055F88">
              <w:rPr>
                <w:sz w:val="28"/>
                <w:szCs w:val="28"/>
              </w:rPr>
              <w:t>Об утверждении муниципальной программы «Обеспечение безопасности жизнедеятельности населения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A12D18" w:rsidRDefault="00A12D18" w:rsidP="00CE0638">
            <w:pPr>
              <w:ind w:left="539"/>
              <w:jc w:val="both"/>
            </w:pPr>
          </w:p>
        </w:tc>
      </w:tr>
      <w:tr w:rsidR="00A12D1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12D18" w:rsidRDefault="00A12D18" w:rsidP="00CE0638">
            <w:pPr>
              <w:spacing w:after="240"/>
              <w:jc w:val="center"/>
            </w:pPr>
          </w:p>
        </w:tc>
      </w:tr>
    </w:tbl>
    <w:p w:rsidR="00E44A15" w:rsidRPr="00BC1D00" w:rsidRDefault="00E44A15" w:rsidP="00E44A15">
      <w:pPr>
        <w:ind w:firstLine="708"/>
        <w:jc w:val="both"/>
        <w:rPr>
          <w:sz w:val="28"/>
          <w:szCs w:val="28"/>
        </w:rPr>
      </w:pPr>
      <w:r w:rsidRPr="00BC1D00">
        <w:rPr>
          <w:sz w:val="28"/>
          <w:szCs w:val="28"/>
        </w:rPr>
        <w:t xml:space="preserve">В целях приведения муниципальной программы в соответствие с </w:t>
      </w:r>
      <w:r>
        <w:rPr>
          <w:sz w:val="28"/>
          <w:szCs w:val="28"/>
        </w:rPr>
        <w:t>государственной программой «Охрана окружающей среды, воспроизводство и использование природных ресурсов Сахалинской области  на 2014 – 2020 годы» утвержденной постановлением Правительства Сахалинской области от 06.08.2013 г. № 415 (в ред. от 31.12.2015г. № 592)</w:t>
      </w:r>
      <w:r w:rsidRPr="00BC1D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C1D00">
        <w:rPr>
          <w:sz w:val="28"/>
          <w:szCs w:val="28"/>
        </w:rPr>
        <w:t>в соответствии с п. 2 ст. 179 Бюджетного кодекса Российской Федерации,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E44A15" w:rsidRPr="00BC1D00" w:rsidRDefault="00E44A15" w:rsidP="00E44A15">
      <w:pPr>
        <w:jc w:val="both"/>
        <w:rPr>
          <w:sz w:val="28"/>
          <w:szCs w:val="28"/>
        </w:rPr>
      </w:pPr>
    </w:p>
    <w:p w:rsidR="00E44A15" w:rsidRDefault="00E44A15" w:rsidP="00E44A15">
      <w:pPr>
        <w:jc w:val="both"/>
        <w:rPr>
          <w:sz w:val="28"/>
          <w:szCs w:val="28"/>
        </w:rPr>
      </w:pPr>
      <w:r w:rsidRPr="00BC1D00">
        <w:rPr>
          <w:sz w:val="28"/>
          <w:szCs w:val="28"/>
        </w:rPr>
        <w:t>ПОСТАНОВЛЯЕТ:</w:t>
      </w:r>
    </w:p>
    <w:p w:rsidR="00E44A15" w:rsidRPr="00BC1D00" w:rsidRDefault="00E44A15" w:rsidP="00E44A15">
      <w:pPr>
        <w:jc w:val="both"/>
        <w:rPr>
          <w:sz w:val="28"/>
          <w:szCs w:val="28"/>
        </w:rPr>
      </w:pPr>
    </w:p>
    <w:p w:rsidR="00E44A15" w:rsidRPr="00BC1D00" w:rsidRDefault="00E44A15" w:rsidP="00E44A15">
      <w:pPr>
        <w:ind w:firstLine="708"/>
        <w:jc w:val="both"/>
        <w:rPr>
          <w:sz w:val="28"/>
          <w:szCs w:val="28"/>
        </w:rPr>
      </w:pPr>
      <w:r w:rsidRPr="00BC1D00">
        <w:rPr>
          <w:sz w:val="28"/>
          <w:szCs w:val="28"/>
        </w:rPr>
        <w:t>1. Внести в муниципальную программу «Обеспечение безопасности жизнедеятельности населения в муниципальном образовании «Невельский городской округ» на 2015-2020 годы» (далее – Программа), утвержденную постановлением администрации Невельского городского округа от 27.06.2014г. № 663 (в редакции постановлени</w:t>
      </w:r>
      <w:r>
        <w:rPr>
          <w:sz w:val="28"/>
          <w:szCs w:val="28"/>
        </w:rPr>
        <w:t>й</w:t>
      </w:r>
      <w:r w:rsidRPr="00BC1D0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17.03.2015 г. №345, от  </w:t>
      </w:r>
      <w:r w:rsidRPr="00BC1D00">
        <w:rPr>
          <w:sz w:val="28"/>
          <w:szCs w:val="28"/>
        </w:rPr>
        <w:t>02.09.2014г. № 975</w:t>
      </w:r>
      <w:r>
        <w:rPr>
          <w:sz w:val="28"/>
          <w:szCs w:val="28"/>
        </w:rPr>
        <w:t>, от 30.11.2015г. № 1535</w:t>
      </w:r>
      <w:r w:rsidRPr="00BC1D00">
        <w:rPr>
          <w:sz w:val="28"/>
          <w:szCs w:val="28"/>
        </w:rPr>
        <w:t>), следующие изменения:</w:t>
      </w:r>
    </w:p>
    <w:p w:rsidR="00E44A15" w:rsidRPr="00BC1D00" w:rsidRDefault="00E44A15" w:rsidP="00E44A15">
      <w:pPr>
        <w:ind w:firstLine="708"/>
        <w:jc w:val="both"/>
        <w:rPr>
          <w:sz w:val="28"/>
          <w:szCs w:val="28"/>
        </w:rPr>
      </w:pPr>
      <w:r w:rsidRPr="00BC1D00">
        <w:rPr>
          <w:sz w:val="28"/>
          <w:szCs w:val="28"/>
        </w:rPr>
        <w:lastRenderedPageBreak/>
        <w:t xml:space="preserve">1.1. раздел «Объемы и источники финансирования программы» Паспорта Программы изложить в новой редакции: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E44A15" w:rsidRPr="00182551">
        <w:trPr>
          <w:trHeight w:val="585"/>
        </w:trPr>
        <w:tc>
          <w:tcPr>
            <w:tcW w:w="2410" w:type="dxa"/>
          </w:tcPr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 xml:space="preserve">Объемы и источники 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946" w:type="dxa"/>
          </w:tcPr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Общий объем финансирования мероприятий Программы  составляет 215 374,3 тыс. руб., в том числе по годам: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2015 г. – 6003,0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2016 г. – 11441,5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2017 г. – 98 147,2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2018 г. – 8 442,0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2019 г. – 82 817,6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2020 г. – 8 523,0 тыс. рублей.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из них по источникам: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  <w:highlight w:val="yellow"/>
              </w:rPr>
            </w:pPr>
            <w:r w:rsidRPr="00182551">
              <w:rPr>
                <w:sz w:val="28"/>
                <w:szCs w:val="28"/>
              </w:rPr>
              <w:t>за счет средств областного бюджета – 180 879,4* тыс. рублей, в том числе по года</w:t>
            </w:r>
            <w:r w:rsidRPr="00977C3B">
              <w:rPr>
                <w:sz w:val="28"/>
                <w:szCs w:val="28"/>
              </w:rPr>
              <w:t>м: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2015г. – 4618,5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2016г. – 10 000,0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2017г. – 95 732,9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2018г. – 45,0*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2019г. – 70 438,0*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2020г. – 45,0* тыс. рублей.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за счет средств местного  бюджета – 34 494,9* тыс. рублей, в том числе по годам: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2015г. – 1384,5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2016г. – 1441,5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 xml:space="preserve">2017г. – 2 414,3 тыс. рублей; 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2018г. – 8 397,0*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2019г. – 12 379,6*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 xml:space="preserve">2020г. – 8 478,0* тыс. рублей. 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* объемы финансирования подлежат корректировки по результатам отбора муниципального образования на предоставление субсидий из областного бюджета, с учетом софинансирования из местного бюджета 1,0% .</w:t>
            </w:r>
          </w:p>
        </w:tc>
      </w:tr>
    </w:tbl>
    <w:p w:rsidR="00E44A15" w:rsidRPr="00182551" w:rsidRDefault="00E44A15" w:rsidP="00E44A15">
      <w:pPr>
        <w:jc w:val="both"/>
        <w:rPr>
          <w:sz w:val="28"/>
          <w:szCs w:val="28"/>
        </w:rPr>
      </w:pPr>
    </w:p>
    <w:p w:rsidR="00E44A15" w:rsidRPr="00182551" w:rsidRDefault="00E44A15" w:rsidP="00E44A15">
      <w:pPr>
        <w:ind w:firstLine="708"/>
        <w:jc w:val="both"/>
        <w:rPr>
          <w:sz w:val="28"/>
          <w:szCs w:val="28"/>
        </w:rPr>
      </w:pPr>
      <w:r w:rsidRPr="00182551">
        <w:rPr>
          <w:sz w:val="28"/>
          <w:szCs w:val="28"/>
        </w:rPr>
        <w:t>1.2. в разделе 9 «Ресурсное обеспечение муниципальной программы» Программы абзац 1 изложить в новой редакции:</w:t>
      </w:r>
    </w:p>
    <w:p w:rsidR="00E44A15" w:rsidRPr="00182551" w:rsidRDefault="00E44A15" w:rsidP="00E44A15">
      <w:pPr>
        <w:jc w:val="both"/>
        <w:rPr>
          <w:sz w:val="28"/>
          <w:szCs w:val="28"/>
        </w:rPr>
      </w:pPr>
      <w:r w:rsidRPr="00182551">
        <w:rPr>
          <w:sz w:val="28"/>
          <w:szCs w:val="28"/>
        </w:rPr>
        <w:t xml:space="preserve">«Общий объем финансирования муниципальной программы составит 215 374,3 тысяч рублей, в том числе за счет средств областного бюджета 180 879,4 тысяч рублей, местного бюджета – 34 494,9 тыс. рублей». </w:t>
      </w:r>
    </w:p>
    <w:p w:rsidR="00E44A15" w:rsidRPr="00182551" w:rsidRDefault="00E44A15" w:rsidP="00E44A15">
      <w:pPr>
        <w:ind w:firstLine="708"/>
        <w:jc w:val="both"/>
        <w:rPr>
          <w:sz w:val="28"/>
          <w:szCs w:val="28"/>
        </w:rPr>
      </w:pPr>
      <w:r w:rsidRPr="00182551">
        <w:rPr>
          <w:sz w:val="28"/>
          <w:szCs w:val="28"/>
        </w:rPr>
        <w:t>2. Внести в подпрограмму № 2 «Охрана окружающей среды» Программы следующие изменения:</w:t>
      </w:r>
    </w:p>
    <w:p w:rsidR="00E44A15" w:rsidRPr="00BC1D00" w:rsidRDefault="00E44A15" w:rsidP="00E44A15">
      <w:pPr>
        <w:ind w:firstLine="708"/>
        <w:jc w:val="both"/>
        <w:rPr>
          <w:sz w:val="28"/>
          <w:szCs w:val="28"/>
        </w:rPr>
      </w:pPr>
      <w:r w:rsidRPr="00182551">
        <w:rPr>
          <w:sz w:val="28"/>
          <w:szCs w:val="28"/>
        </w:rPr>
        <w:t>2.1. раздел «Объемы и источники финансирования подпрограммы» Паспорта подпрограммы изложить в</w:t>
      </w:r>
      <w:r w:rsidRPr="00BC1D00">
        <w:rPr>
          <w:sz w:val="28"/>
          <w:szCs w:val="28"/>
        </w:rPr>
        <w:t xml:space="preserve"> новой редакции: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548"/>
      </w:tblGrid>
      <w:tr w:rsidR="00E44A15" w:rsidRPr="00182551">
        <w:trPr>
          <w:trHeight w:val="585"/>
        </w:trPr>
        <w:tc>
          <w:tcPr>
            <w:tcW w:w="2808" w:type="dxa"/>
          </w:tcPr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 xml:space="preserve">Объемы и источники 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6548" w:type="dxa"/>
          </w:tcPr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Объем финансирования Подпрограммы в 2015 – 2020 годах за счет всех источников составит  185783,8 тыс. рублей, в том числе по годам: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2015 году – 4599,5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lastRenderedPageBreak/>
              <w:t>2016 году – 10101,0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2017 году – 96 750,7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2018 году – 0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2019 году – 74 332,6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2020 году – 0 тыс. рублей.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из них по источникам: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 xml:space="preserve">за счет средств областного бюджета  – 180679,4 тыс. рублей, в том числе по годам: 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2015 году – 4553,5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2016 году – 10000,0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2017 году – 95 732,9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2018 году – 0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2019 году – 70 393,0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2020 году – 0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за счет средств местного бюджета – 5 104,4 тыс. рублей, в том числе по годам: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2015 году – 46,0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2016 году – 101,0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2017 году – 1 017,8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2018 году – 0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2019 году – 3 939,6 тыс. рублей;</w:t>
            </w:r>
          </w:p>
          <w:p w:rsidR="00E44A15" w:rsidRPr="00182551" w:rsidRDefault="00E44A15" w:rsidP="00E44A15">
            <w:pPr>
              <w:jc w:val="both"/>
              <w:rPr>
                <w:sz w:val="28"/>
                <w:szCs w:val="28"/>
              </w:rPr>
            </w:pPr>
            <w:r w:rsidRPr="00182551">
              <w:rPr>
                <w:sz w:val="28"/>
                <w:szCs w:val="28"/>
              </w:rPr>
              <w:t>2020 году – 0 тыс. рублей.</w:t>
            </w:r>
          </w:p>
        </w:tc>
      </w:tr>
    </w:tbl>
    <w:p w:rsidR="00E44A15" w:rsidRPr="00BC1D00" w:rsidRDefault="00E44A15" w:rsidP="00E44A15">
      <w:pPr>
        <w:ind w:firstLine="708"/>
        <w:jc w:val="both"/>
        <w:rPr>
          <w:sz w:val="28"/>
          <w:szCs w:val="28"/>
        </w:rPr>
      </w:pPr>
      <w:r w:rsidRPr="00182551">
        <w:rPr>
          <w:sz w:val="28"/>
          <w:szCs w:val="28"/>
        </w:rPr>
        <w:lastRenderedPageBreak/>
        <w:t>3. в разделе 13.8. «Ресурсное обеспечение подпрограмм</w:t>
      </w:r>
      <w:r w:rsidRPr="00BC1D00">
        <w:rPr>
          <w:sz w:val="28"/>
          <w:szCs w:val="28"/>
        </w:rPr>
        <w:t>ы» абзац 1 изложить в новой редакции:</w:t>
      </w:r>
    </w:p>
    <w:p w:rsidR="00E44A15" w:rsidRDefault="00E44A15" w:rsidP="00E44A15">
      <w:pPr>
        <w:ind w:firstLine="708"/>
        <w:jc w:val="both"/>
        <w:rPr>
          <w:sz w:val="28"/>
          <w:szCs w:val="28"/>
        </w:rPr>
      </w:pPr>
      <w:r w:rsidRPr="00BC1D00">
        <w:rPr>
          <w:sz w:val="28"/>
          <w:szCs w:val="28"/>
        </w:rPr>
        <w:t xml:space="preserve">«Финансирование мероприятий подпрограммы предусматривается осуществлять за счет средств областного бюджета Сахалинской области и местного бюджета </w:t>
      </w:r>
      <w:r w:rsidRPr="0012689D">
        <w:rPr>
          <w:sz w:val="28"/>
          <w:szCs w:val="28"/>
        </w:rPr>
        <w:t xml:space="preserve">Невельского городского округа. Общий объем финансирования подпрограммы составит </w:t>
      </w:r>
      <w:r w:rsidRPr="00182551">
        <w:rPr>
          <w:sz w:val="28"/>
          <w:szCs w:val="28"/>
        </w:rPr>
        <w:t xml:space="preserve">185 783,8 </w:t>
      </w:r>
      <w:r w:rsidRPr="00BC1D00">
        <w:rPr>
          <w:sz w:val="28"/>
          <w:szCs w:val="28"/>
        </w:rPr>
        <w:t>тыс. рублей».</w:t>
      </w:r>
    </w:p>
    <w:p w:rsidR="00E44A15" w:rsidRDefault="00E44A15" w:rsidP="00E44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82551">
        <w:rPr>
          <w:sz w:val="28"/>
          <w:szCs w:val="28"/>
        </w:rPr>
        <w:t xml:space="preserve"> </w:t>
      </w:r>
      <w:r w:rsidRPr="00BC1D00">
        <w:rPr>
          <w:sz w:val="28"/>
          <w:szCs w:val="28"/>
        </w:rPr>
        <w:t xml:space="preserve">В приложении № 1 «Перечень подпрограмм и мероприятий муниципальной программы» к Программе </w:t>
      </w:r>
      <w:r>
        <w:rPr>
          <w:sz w:val="28"/>
          <w:szCs w:val="28"/>
        </w:rPr>
        <w:t xml:space="preserve">п. 7.3.1. изложить в следующей редакции: </w:t>
      </w:r>
    </w:p>
    <w:tbl>
      <w:tblPr>
        <w:tblW w:w="10126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023"/>
        <w:gridCol w:w="1134"/>
        <w:gridCol w:w="1276"/>
        <w:gridCol w:w="1147"/>
        <w:gridCol w:w="1701"/>
        <w:gridCol w:w="992"/>
        <w:gridCol w:w="1133"/>
      </w:tblGrid>
      <w:tr w:rsidR="00E44A15" w:rsidRPr="009C6B56">
        <w:trPr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ind w:left="-360" w:hanging="180"/>
              <w:jc w:val="center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№</w:t>
            </w: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Срок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Ожидаемый непосредственный результат, показатель (индикатор)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D56F17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F17">
              <w:rPr>
                <w:sz w:val="20"/>
                <w:szCs w:val="20"/>
              </w:rPr>
              <w:t>Связь с индикаторами (показателями) муниципальной программы (подпрограммы)</w:t>
            </w:r>
          </w:p>
        </w:tc>
      </w:tr>
      <w:tr w:rsidR="00E44A15" w:rsidRPr="009C6B56">
        <w:trPr>
          <w:tblHeader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начала</w:t>
            </w:r>
          </w:p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реализации</w:t>
            </w: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окончания</w:t>
            </w:r>
          </w:p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реализации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краткое</w:t>
            </w:r>
          </w:p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значение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4A15" w:rsidRPr="00465B3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7.3.1.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 xml:space="preserve">Расчистка участка р. Лопатинка в  с. Горнозаводск, в т.ч.  разработка проектной документации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Отдел жилищного и коммунального хозяйства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2015</w:t>
            </w: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t xml:space="preserve">Повышение защищенности населения и объектов экономики от наводнений и другого негативного воздействия вод в </w:t>
            </w:r>
            <w:r w:rsidRPr="00F931A0">
              <w:rPr>
                <w:sz w:val="20"/>
                <w:szCs w:val="20"/>
              </w:rPr>
              <w:lastRenderedPageBreak/>
              <w:t xml:space="preserve">результате реализации мероприятий по увеличению пропускной способности русла реки; снижение антропогенной нагрузки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31A0">
              <w:rPr>
                <w:sz w:val="20"/>
                <w:szCs w:val="20"/>
              </w:rPr>
              <w:lastRenderedPageBreak/>
              <w:t>7 км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D56F17" w:rsidRDefault="00E44A15" w:rsidP="00E44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F17">
              <w:rPr>
                <w:sz w:val="20"/>
                <w:szCs w:val="20"/>
              </w:rPr>
              <w:t xml:space="preserve">Протяженность работ  по восстановлению и  экологической        </w:t>
            </w:r>
          </w:p>
          <w:p w:rsidR="00E44A15" w:rsidRPr="00D56F17" w:rsidRDefault="00E44A15" w:rsidP="00E44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F17">
              <w:rPr>
                <w:sz w:val="20"/>
                <w:szCs w:val="20"/>
              </w:rPr>
              <w:t xml:space="preserve">реабилитации водных </w:t>
            </w:r>
            <w:r w:rsidRPr="00D56F17">
              <w:rPr>
                <w:sz w:val="20"/>
                <w:szCs w:val="20"/>
              </w:rPr>
              <w:lastRenderedPageBreak/>
              <w:t>объектов</w:t>
            </w:r>
          </w:p>
          <w:p w:rsidR="00E44A15" w:rsidRPr="00F931A0" w:rsidRDefault="00E44A15" w:rsidP="00E44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44A15" w:rsidRDefault="00E44A15" w:rsidP="00E44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D56F17">
        <w:rPr>
          <w:sz w:val="28"/>
          <w:szCs w:val="28"/>
        </w:rPr>
        <w:t>В приложении № 2 «Сведения об индикаторах (показателях) муниципальной программы и их значениях»</w:t>
      </w:r>
      <w:r>
        <w:rPr>
          <w:sz w:val="28"/>
          <w:szCs w:val="28"/>
        </w:rPr>
        <w:t xml:space="preserve"> п. 7.3 изложить в следующей редакции: </w:t>
      </w:r>
    </w:p>
    <w:tbl>
      <w:tblPr>
        <w:tblW w:w="1008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1701"/>
        <w:gridCol w:w="851"/>
        <w:gridCol w:w="1134"/>
        <w:gridCol w:w="850"/>
        <w:gridCol w:w="993"/>
        <w:gridCol w:w="1134"/>
        <w:gridCol w:w="850"/>
        <w:gridCol w:w="992"/>
        <w:gridCol w:w="855"/>
      </w:tblGrid>
      <w:tr w:rsidR="00E44A15" w:rsidRPr="00472655">
        <w:trPr>
          <w:trHeight w:val="36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6DA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6DA">
              <w:rPr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6DA">
              <w:rPr>
                <w:sz w:val="20"/>
                <w:szCs w:val="20"/>
              </w:rPr>
              <w:t xml:space="preserve"> Ед. измерения</w:t>
            </w:r>
          </w:p>
        </w:tc>
        <w:tc>
          <w:tcPr>
            <w:tcW w:w="68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DA">
              <w:rPr>
                <w:sz w:val="20"/>
                <w:szCs w:val="20"/>
              </w:rPr>
              <w:t>Значения показателей</w:t>
            </w:r>
          </w:p>
        </w:tc>
      </w:tr>
      <w:tr w:rsidR="00E44A15" w:rsidRPr="00472655">
        <w:trPr>
          <w:trHeight w:val="54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DA">
              <w:rPr>
                <w:sz w:val="20"/>
                <w:szCs w:val="20"/>
              </w:rPr>
              <w:t>базовое</w:t>
            </w:r>
          </w:p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DA">
              <w:rPr>
                <w:sz w:val="20"/>
                <w:szCs w:val="20"/>
              </w:rPr>
              <w:t>значение</w:t>
            </w:r>
          </w:p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DA">
              <w:rPr>
                <w:sz w:val="20"/>
                <w:szCs w:val="20"/>
              </w:rPr>
              <w:t>2015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DA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DA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DA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ind w:left="107" w:hanging="107"/>
              <w:jc w:val="center"/>
              <w:rPr>
                <w:sz w:val="20"/>
                <w:szCs w:val="20"/>
              </w:rPr>
            </w:pPr>
            <w:r w:rsidRPr="002676DA">
              <w:rPr>
                <w:sz w:val="20"/>
                <w:szCs w:val="20"/>
              </w:rPr>
              <w:t>2019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76DA">
              <w:rPr>
                <w:sz w:val="20"/>
                <w:szCs w:val="20"/>
              </w:rPr>
              <w:t>2020</w:t>
            </w:r>
          </w:p>
        </w:tc>
      </w:tr>
      <w:tr w:rsidR="00E44A15" w:rsidRPr="00472655">
        <w:trPr>
          <w:trHeight w:val="54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472655" w:rsidRDefault="00E44A15" w:rsidP="00E44A15">
            <w:r w:rsidRPr="00472655">
              <w:t>7.3.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6DA">
              <w:rPr>
                <w:sz w:val="20"/>
                <w:szCs w:val="20"/>
              </w:rPr>
              <w:t>Протяженность работ по восстановлению и экологической реабилитации водных объектов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2676DA" w:rsidRDefault="00E44A15" w:rsidP="00E44A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6DA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472655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655"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472655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655"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472655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4A15" w:rsidRPr="00472655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65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44A15" w:rsidRPr="00472655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65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4A15" w:rsidRPr="00472655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655"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A15" w:rsidRPr="00472655" w:rsidRDefault="00E44A15" w:rsidP="00E44A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655">
              <w:t>0</w:t>
            </w:r>
          </w:p>
        </w:tc>
      </w:tr>
    </w:tbl>
    <w:p w:rsidR="00E44A15" w:rsidRPr="00D56F17" w:rsidRDefault="00E44A15" w:rsidP="00E44A15">
      <w:pPr>
        <w:ind w:firstLine="708"/>
        <w:jc w:val="both"/>
        <w:rPr>
          <w:sz w:val="28"/>
          <w:szCs w:val="28"/>
        </w:rPr>
      </w:pPr>
    </w:p>
    <w:p w:rsidR="00E44A15" w:rsidRPr="00BC1D00" w:rsidRDefault="00E44A15" w:rsidP="00E44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C1D00">
        <w:rPr>
          <w:sz w:val="28"/>
          <w:szCs w:val="28"/>
        </w:rPr>
        <w:t>. Приложение № 3 «Ресурсное обеспечение и прогнозная (справочная) оценка расходов по источникам» к Программе изложить в новой редакции (прилагается).</w:t>
      </w:r>
    </w:p>
    <w:p w:rsidR="00E44A15" w:rsidRPr="00BC1D00" w:rsidRDefault="00E44A15" w:rsidP="00E44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C1D00">
        <w:rPr>
          <w:sz w:val="28"/>
          <w:szCs w:val="28"/>
        </w:rPr>
        <w:t xml:space="preserve">. </w:t>
      </w:r>
      <w:r w:rsidR="00BB32DF">
        <w:rPr>
          <w:sz w:val="28"/>
          <w:szCs w:val="28"/>
        </w:rPr>
        <w:t>Настоящее п</w:t>
      </w:r>
      <w:r w:rsidRPr="00BC1D00">
        <w:rPr>
          <w:sz w:val="28"/>
          <w:szCs w:val="28"/>
        </w:rPr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E44A15" w:rsidRPr="00BC1D00" w:rsidRDefault="00E44A15" w:rsidP="00E44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C1D00">
        <w:rPr>
          <w:sz w:val="28"/>
          <w:szCs w:val="28"/>
        </w:rPr>
        <w:t xml:space="preserve">. Контроль за исполнением настоящего постановления возложить на первого вице-мэра Невельского городского округа Пан </w:t>
      </w:r>
      <w:r>
        <w:rPr>
          <w:sz w:val="28"/>
          <w:szCs w:val="28"/>
        </w:rPr>
        <w:t>В.Ч</w:t>
      </w:r>
      <w:r w:rsidRPr="00BC1D00">
        <w:rPr>
          <w:sz w:val="28"/>
          <w:szCs w:val="28"/>
        </w:rPr>
        <w:t>.</w:t>
      </w:r>
    </w:p>
    <w:p w:rsidR="00E44A15" w:rsidRDefault="00E44A15" w:rsidP="00E44A15">
      <w:pPr>
        <w:jc w:val="both"/>
        <w:rPr>
          <w:sz w:val="28"/>
          <w:szCs w:val="28"/>
        </w:rPr>
      </w:pPr>
    </w:p>
    <w:p w:rsidR="00E44A15" w:rsidRPr="00BC1D00" w:rsidRDefault="00E44A15" w:rsidP="00E44A15">
      <w:pPr>
        <w:jc w:val="both"/>
        <w:rPr>
          <w:sz w:val="28"/>
          <w:szCs w:val="28"/>
        </w:rPr>
      </w:pPr>
    </w:p>
    <w:p w:rsidR="00E44A15" w:rsidRPr="00BC1D00" w:rsidRDefault="00E44A15" w:rsidP="00E44A15">
      <w:pPr>
        <w:jc w:val="both"/>
        <w:rPr>
          <w:sz w:val="28"/>
          <w:szCs w:val="28"/>
        </w:rPr>
      </w:pPr>
    </w:p>
    <w:p w:rsidR="00E44A15" w:rsidRDefault="00E44A15" w:rsidP="00E44A15">
      <w:pPr>
        <w:rPr>
          <w:sz w:val="28"/>
          <w:szCs w:val="28"/>
        </w:rPr>
      </w:pPr>
      <w:r w:rsidRPr="00BC1D00">
        <w:rPr>
          <w:sz w:val="28"/>
          <w:szCs w:val="28"/>
        </w:rPr>
        <w:t xml:space="preserve">Мэр Невельского городского округа                                                   В.Н. Пак </w:t>
      </w:r>
    </w:p>
    <w:p w:rsidR="00E44A15" w:rsidRDefault="00E44A15" w:rsidP="00E44A15"/>
    <w:p w:rsidR="00E44A15" w:rsidRDefault="00E44A15" w:rsidP="00E44A15"/>
    <w:p w:rsidR="00E44A15" w:rsidRDefault="00E44A15" w:rsidP="00E44A15"/>
    <w:p w:rsidR="00E44A15" w:rsidRDefault="00E44A15" w:rsidP="00E44A15"/>
    <w:p w:rsidR="00E44A15" w:rsidRDefault="00E44A15" w:rsidP="00E44A15"/>
    <w:p w:rsidR="00E44A15" w:rsidRDefault="00E44A15" w:rsidP="00E44A15"/>
    <w:p w:rsidR="00E44A15" w:rsidRDefault="00E44A15" w:rsidP="00E44A15"/>
    <w:p w:rsidR="00E44A15" w:rsidRDefault="00E44A15" w:rsidP="00E44A15"/>
    <w:p w:rsidR="00E44A15" w:rsidRDefault="00E44A15" w:rsidP="00E44A15"/>
    <w:p w:rsidR="00E44A15" w:rsidRDefault="00E44A15" w:rsidP="00E44A15"/>
    <w:p w:rsidR="00E44A15" w:rsidRDefault="00E44A15" w:rsidP="00E44A15">
      <w:pPr>
        <w:ind w:firstLine="709"/>
        <w:jc w:val="both"/>
        <w:rPr>
          <w:sz w:val="26"/>
          <w:szCs w:val="26"/>
        </w:rPr>
        <w:sectPr w:rsidR="00E44A15" w:rsidSect="00E44A1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E44A15" w:rsidRDefault="00E44A15" w:rsidP="00E44A15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3 </w:t>
      </w:r>
    </w:p>
    <w:p w:rsidR="00E44A15" w:rsidRDefault="00E44A15" w:rsidP="00E44A15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E44A15" w:rsidRDefault="00E44A15" w:rsidP="00E44A15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Pr="00B90A71">
        <w:rPr>
          <w:sz w:val="26"/>
          <w:szCs w:val="26"/>
        </w:rPr>
        <w:t xml:space="preserve">Обеспечение безопасности </w:t>
      </w:r>
    </w:p>
    <w:p w:rsidR="00E44A15" w:rsidRDefault="00E44A15" w:rsidP="00E44A15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ж</w:t>
      </w:r>
      <w:r w:rsidRPr="00B90A71">
        <w:rPr>
          <w:sz w:val="26"/>
          <w:szCs w:val="26"/>
        </w:rPr>
        <w:t>изнедеятельности</w:t>
      </w:r>
      <w:r>
        <w:rPr>
          <w:sz w:val="26"/>
          <w:szCs w:val="26"/>
        </w:rPr>
        <w:t xml:space="preserve"> </w:t>
      </w:r>
      <w:r w:rsidRPr="00B90A71">
        <w:rPr>
          <w:sz w:val="26"/>
          <w:szCs w:val="26"/>
        </w:rPr>
        <w:t xml:space="preserve">населения </w:t>
      </w:r>
    </w:p>
    <w:p w:rsidR="00E44A15" w:rsidRDefault="00E44A15" w:rsidP="00E44A15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B90A71">
        <w:rPr>
          <w:sz w:val="26"/>
          <w:szCs w:val="26"/>
        </w:rPr>
        <w:t>в муниципальном образовании</w:t>
      </w:r>
      <w:r>
        <w:rPr>
          <w:sz w:val="26"/>
          <w:szCs w:val="26"/>
        </w:rPr>
        <w:t xml:space="preserve"> </w:t>
      </w:r>
    </w:p>
    <w:p w:rsidR="00E44A15" w:rsidRDefault="00E44A15" w:rsidP="00E44A15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B90A71">
        <w:rPr>
          <w:sz w:val="26"/>
          <w:szCs w:val="26"/>
        </w:rPr>
        <w:t>«Невельский городской округ»</w:t>
      </w:r>
      <w:r>
        <w:rPr>
          <w:sz w:val="26"/>
          <w:szCs w:val="26"/>
        </w:rPr>
        <w:t xml:space="preserve"> </w:t>
      </w:r>
    </w:p>
    <w:p w:rsidR="00E44A15" w:rsidRDefault="00E44A15" w:rsidP="00E44A15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 w:rsidRPr="00B90A71">
        <w:rPr>
          <w:sz w:val="26"/>
          <w:szCs w:val="26"/>
        </w:rPr>
        <w:t>на 2015-2020 годы</w:t>
      </w:r>
      <w:r>
        <w:rPr>
          <w:sz w:val="26"/>
          <w:szCs w:val="26"/>
        </w:rPr>
        <w:t>»</w:t>
      </w:r>
    </w:p>
    <w:p w:rsidR="00E44A15" w:rsidRDefault="00E44A15" w:rsidP="00E44A15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E44A15" w:rsidRDefault="00E44A15" w:rsidP="00E44A15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E44A15" w:rsidRDefault="00E44A15" w:rsidP="00E44A1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FA6FEB">
        <w:rPr>
          <w:sz w:val="26"/>
          <w:szCs w:val="26"/>
        </w:rPr>
        <w:t>Ресурсное обеспечение и прогнозная (справочная</w:t>
      </w:r>
      <w:r>
        <w:rPr>
          <w:sz w:val="26"/>
          <w:szCs w:val="26"/>
        </w:rPr>
        <w:t>) оценка расходов по источникам</w:t>
      </w:r>
    </w:p>
    <w:p w:rsidR="00E44A15" w:rsidRDefault="00E44A15" w:rsidP="00E44A15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tbl>
      <w:tblPr>
        <w:tblW w:w="15408" w:type="dxa"/>
        <w:tblLayout w:type="fixed"/>
        <w:tblLook w:val="00A0" w:firstRow="1" w:lastRow="0" w:firstColumn="1" w:lastColumn="0" w:noHBand="0" w:noVBand="0"/>
      </w:tblPr>
      <w:tblGrid>
        <w:gridCol w:w="2988"/>
        <w:gridCol w:w="1980"/>
        <w:gridCol w:w="2160"/>
        <w:gridCol w:w="720"/>
        <w:gridCol w:w="540"/>
        <w:gridCol w:w="1080"/>
        <w:gridCol w:w="900"/>
        <w:gridCol w:w="1260"/>
        <w:gridCol w:w="1080"/>
        <w:gridCol w:w="900"/>
        <w:gridCol w:w="900"/>
        <w:gridCol w:w="900"/>
      </w:tblGrid>
      <w:tr w:rsidR="00E44A15">
        <w:trPr>
          <w:trHeight w:val="36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Оценка расходов, годы (тыс. рублей)</w:t>
            </w:r>
          </w:p>
        </w:tc>
      </w:tr>
      <w:tr w:rsidR="00E44A15">
        <w:trPr>
          <w:trHeight w:val="1260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12689D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12689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12689D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12689D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12689D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12689D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12689D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12689D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E44A15">
        <w:trPr>
          <w:trHeight w:val="315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безопасности жизнедеятельности населения в муниципальном образовании «Невельский городской округ» на 2015-2020 годы»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215 374,3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6003,0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11 441,5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98 147,2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8 442,0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82 817,6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8 523,0</w:t>
            </w:r>
          </w:p>
        </w:tc>
      </w:tr>
      <w:tr w:rsidR="00E44A15">
        <w:trPr>
          <w:trHeight w:val="31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180879,4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4618,5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10 000,0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70 438,0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E44A15">
        <w:trPr>
          <w:trHeight w:val="286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b/>
                <w:bCs/>
                <w:color w:val="000000"/>
              </w:rPr>
            </w:pPr>
            <w:r w:rsidRPr="002928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34494,9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1384,5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2 414,3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8 397,0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12 379,6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8 478,0</w:t>
            </w:r>
          </w:p>
        </w:tc>
      </w:tr>
      <w:tr w:rsidR="00E44A15">
        <w:trPr>
          <w:trHeight w:val="31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44A15">
        <w:trPr>
          <w:trHeight w:val="33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269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44A15">
        <w:trPr>
          <w:trHeight w:val="273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физической культуры, спорта и молодежной политики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E44A15">
        <w:trPr>
          <w:trHeight w:val="263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422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E44A15">
        <w:trPr>
          <w:trHeight w:val="261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44A15">
        <w:trPr>
          <w:trHeight w:val="26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25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44A15">
        <w:trPr>
          <w:trHeight w:val="259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Администрация Невельского городского округа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908,0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163,0</w:t>
            </w:r>
          </w:p>
        </w:tc>
      </w:tr>
      <w:tr w:rsidR="00E44A15">
        <w:trPr>
          <w:trHeight w:val="249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E44A15">
        <w:trPr>
          <w:trHeight w:val="360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708,0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E44A15">
        <w:trPr>
          <w:trHeight w:val="124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капитального строительства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98050,7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97 250,7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44A15">
        <w:trPr>
          <w:trHeight w:val="156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95732,9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4A15">
        <w:trPr>
          <w:trHeight w:val="174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2317,8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1 517,8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44A15">
        <w:trPr>
          <w:trHeight w:val="206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жилищного и коммунального хозяйства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89033,1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4599,5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10101,0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74 332,6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4A15">
        <w:trPr>
          <w:trHeight w:val="210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84946,5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4553,5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70 393,0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4A15">
        <w:trPr>
          <w:trHeight w:val="228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4 086,6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3 939,6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4A15">
        <w:trPr>
          <w:trHeight w:val="259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25 755,0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E44A15">
        <w:trPr>
          <w:trHeight w:val="263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138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25 755,0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E44A15">
        <w:trPr>
          <w:trHeight w:val="405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 Комплексные меры противодействия злоупотреблению наркотиков и их незаконному обороту в Невельском районе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1 097,5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255,0</w:t>
            </w:r>
          </w:p>
        </w:tc>
      </w:tr>
      <w:tr w:rsidR="00E44A15">
        <w:trPr>
          <w:trHeight w:val="570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1 097,5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255,0</w:t>
            </w:r>
          </w:p>
        </w:tc>
      </w:tr>
      <w:tr w:rsidR="00E44A15">
        <w:trPr>
          <w:trHeight w:val="420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1.1. Методическое сопровождение работы в образовательных учреждениях по профилактике употребления ПАВ среди несовершеннолетних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E44A15">
        <w:trPr>
          <w:trHeight w:val="58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E44A15">
        <w:trPr>
          <w:trHeight w:val="550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DF" w:rsidRPr="00BB32DF" w:rsidRDefault="00E44A15" w:rsidP="00E44A15">
            <w:pPr>
              <w:rPr>
                <w:color w:val="000000"/>
                <w:sz w:val="22"/>
                <w:szCs w:val="22"/>
              </w:rPr>
            </w:pPr>
            <w:r w:rsidRPr="0029288C">
              <w:rPr>
                <w:color w:val="000000"/>
                <w:sz w:val="22"/>
                <w:szCs w:val="22"/>
              </w:rPr>
              <w:t>1.2. Профилактика негативных тенденций в молодежной среде посредством проведения спортивных мероприятий, социальных акций, круглых столов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физической культуры, спорта и молодежной политики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E44A15">
        <w:trPr>
          <w:trHeight w:val="930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E44A15">
        <w:trPr>
          <w:trHeight w:val="157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1.3. Проведение круглых столов по проблемам наркомании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E44A15">
        <w:trPr>
          <w:trHeight w:val="189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E44A15">
        <w:trPr>
          <w:trHeight w:val="345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1.4. Проведение информационных акций, проведение молодежных акций по проблемам наркомании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44A15">
        <w:trPr>
          <w:trHeight w:val="37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44A15">
        <w:trPr>
          <w:trHeight w:val="375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1.5. Конкурсы рисунков, плакатов  по проблемам наркомании</w:t>
            </w:r>
          </w:p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E44A15">
        <w:trPr>
          <w:trHeight w:val="345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E44A15">
        <w:trPr>
          <w:trHeight w:val="345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1.6. Оформление Информационных  стендов  по проблемам наркомании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E44A15">
        <w:trPr>
          <w:trHeight w:val="37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E44A15">
        <w:trPr>
          <w:trHeight w:val="283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1.7. Часы  и праздники здоровья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44A15">
        <w:trPr>
          <w:trHeight w:val="273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44A15">
        <w:trPr>
          <w:trHeight w:val="330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1.8. Встречи со спортсменами «Спорт против подворотни», тестирование «Ассертивный стиль поведения», дискуссия с элементами игры «Формирование навыков здорового образа жизни», «Спорт против наркотиков»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4A15">
        <w:trPr>
          <w:trHeight w:val="130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4A15">
        <w:trPr>
          <w:trHeight w:val="225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1.9. Беседы, диспуты по проблемам наркомании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E44A15">
        <w:trPr>
          <w:trHeight w:val="256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E44A15">
        <w:trPr>
          <w:trHeight w:val="420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1.10. Тематические часы «Наркотики и человечество, или давно ли люди стали себя отравлять»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E44A15">
        <w:trPr>
          <w:trHeight w:val="40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E44A15">
        <w:trPr>
          <w:trHeight w:val="390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1.11. Тематические вечера для молодежи,  молодежный конкурс альтернативного искусства «Надежда», антинаркотическое театрализованное представление, антинаркотическая сказка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44A15">
        <w:trPr>
          <w:trHeight w:val="88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44A15">
        <w:trPr>
          <w:trHeight w:val="204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1.12. Выпуск буклетов по проблемам наркомании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E44A15">
        <w:trPr>
          <w:trHeight w:val="251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E44A15">
        <w:trPr>
          <w:trHeight w:val="255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2. Профилактика правонарушений в Невельском районе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44A15">
        <w:trPr>
          <w:trHeight w:val="159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E44A15">
        <w:trPr>
          <w:trHeight w:val="177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44A15">
        <w:trPr>
          <w:trHeight w:val="345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2.1. Проведение профилактической операции «Оружие»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Межведомственная комиссия по борьбе с преступностью, коррупцией и социальной профилактике правонарушений в Невельском районе (ГРБС – администрация Невельского городского округа)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230,0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70,0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44A15">
        <w:trPr>
          <w:trHeight w:val="315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65,0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E44A15">
        <w:trPr>
          <w:trHeight w:val="2430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местный бюджет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44A15">
        <w:trPr>
          <w:trHeight w:val="267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3. Профилактика терроризма и экстремизма в Невельском районе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44A15">
        <w:trPr>
          <w:trHeight w:val="28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261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44A15">
        <w:trPr>
          <w:trHeight w:val="279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3.1. Выпуск печатной продукции (буклеты, листовки), создание и показ тематических видеоматериалов по профилактике терроризма и экстремизма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по делам ГО и ЧС (ГРБС – администрация Невельского городского округа)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44A15">
        <w:trPr>
          <w:trHeight w:val="283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968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E44A15">
        <w:trPr>
          <w:trHeight w:val="286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4. Противодействие коррупции в Невельском районе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44A15">
        <w:trPr>
          <w:trHeight w:val="263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44A15">
        <w:trPr>
          <w:trHeight w:val="33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4.1. Информационное и методическое обеспечение профилактики коррупционных правонарушений (брошюры, памятки, ТВ ролики и др.)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Общий отдел (ГРБС – администрация Невельского городского округа)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44A15">
        <w:trPr>
          <w:trHeight w:val="99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44A15">
        <w:trPr>
          <w:trHeight w:val="360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5. Снижение рисков от чрезвычайных ситуаций, создание системы оповещения об угрозе чрезвычайных ситуаций в Невельском районе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2 400,0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44A15">
        <w:trPr>
          <w:trHeight w:val="360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390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2 400,0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E44A15">
        <w:trPr>
          <w:trHeight w:val="205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5.1. Создание, содержание и использование муниципального резерва материальных ресурсов для ликвидации чрезвычайных ситуаций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по делам ГО и ЧС (ГРБС - отдел капитального строительства)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1 800,0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44A15">
        <w:trPr>
          <w:trHeight w:val="894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1 800,0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44A15">
        <w:trPr>
          <w:trHeight w:val="34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5.2. Обеспечение и реализация мероприятий в области гражданской обороны и защиты от чрезвычайных ситуаций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по делам ГО и ЧС (ГРБС – администрация Невельского городского округа)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44A15">
        <w:trPr>
          <w:trHeight w:val="828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44A15">
        <w:trPr>
          <w:trHeight w:val="375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5.3. Работы по развертыванию и вводу в эксплуатацию системы «112», в том числе закупка оборудования, монтаж и пусконаладочные работы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по делам ГО и ЧС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*</w:t>
            </w:r>
          </w:p>
        </w:tc>
      </w:tr>
      <w:tr w:rsidR="00E44A15">
        <w:trPr>
          <w:trHeight w:val="37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*</w:t>
            </w:r>
          </w:p>
        </w:tc>
      </w:tr>
      <w:tr w:rsidR="00E44A15">
        <w:trPr>
          <w:trHeight w:val="40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*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*</w:t>
            </w:r>
          </w:p>
        </w:tc>
      </w:tr>
      <w:tr w:rsidR="00E44A15">
        <w:trPr>
          <w:trHeight w:val="345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Подпрограмма 1 «Повышение безопасности дорожного движения»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25 785,0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8 005,0</w:t>
            </w:r>
          </w:p>
        </w:tc>
      </w:tr>
      <w:tr w:rsidR="00E44A15">
        <w:trPr>
          <w:trHeight w:val="420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25 785,0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8 005,0</w:t>
            </w:r>
          </w:p>
        </w:tc>
      </w:tr>
      <w:tr w:rsidR="00E44A15">
        <w:trPr>
          <w:trHeight w:val="360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 Обеспечение безопасного участия детей в дорожном движении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44A15">
        <w:trPr>
          <w:trHeight w:val="360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44A15">
        <w:trPr>
          <w:trHeight w:val="345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1.1. Приобретение технических средств для обучения обучающихся общеобразовательных учреждений Правилам дорожного движения в целях подготовки их к районному и областному конкурсам «Безопасное колесо» (автогородок, велосипеды)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44A15">
        <w:trPr>
          <w:trHeight w:val="127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44A15">
        <w:trPr>
          <w:trHeight w:val="124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2.Организационно-планировочные меры,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25 755,0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E44A15">
        <w:trPr>
          <w:trHeight w:val="61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25 755,0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E44A15">
        <w:trPr>
          <w:trHeight w:val="345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Default="00E44A15" w:rsidP="00E44A15">
            <w:pPr>
              <w:rPr>
                <w:color w:val="000000"/>
                <w:sz w:val="22"/>
                <w:szCs w:val="22"/>
              </w:rPr>
            </w:pPr>
            <w:r w:rsidRPr="0029288C">
              <w:rPr>
                <w:color w:val="000000"/>
                <w:sz w:val="22"/>
                <w:szCs w:val="22"/>
              </w:rPr>
              <w:t>2.1.Установка автобусных павильонов, ремонт уличного освещения, установка барьерного ограждения, нанесение горизонтальной разметки на улично-дорожной сети, обустройство заездных карманов, устройство тротуаров</w:t>
            </w:r>
          </w:p>
          <w:p w:rsidR="00BB32DF" w:rsidRPr="0029288C" w:rsidRDefault="00BB32DF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жилищного и коммунального хозяйства Администрация с. Горнозаводск Администрация с. Шебунино (ГРБС – комитет по управлению имуществом)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25 755,0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E44A15">
        <w:trPr>
          <w:trHeight w:val="2136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25 755,0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E44A15">
        <w:trPr>
          <w:trHeight w:val="224"/>
        </w:trPr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Подпрограмма 2 «Охрана окружающей среды»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185 783,8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4599,5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10101,0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96 750,7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74 332,6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4A15">
        <w:trPr>
          <w:trHeight w:val="257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180679,4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4553,5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70 393,0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4A15">
        <w:trPr>
          <w:trHeight w:val="261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5 104,4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1 017,8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3 939,6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4A15">
        <w:trPr>
          <w:trHeight w:val="279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1. Строительство полигона ТБО в Невельском  районе, в том числе кадастровые работы, инженерные изыскания, разработка проектно-сметной документации, реконструкция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98 350,2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1599,5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96 750,7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269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97316,4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1583,5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4A15">
        <w:trPr>
          <w:trHeight w:val="273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1033,8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1 017,8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4A15">
        <w:trPr>
          <w:trHeight w:val="277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жилищного и коммунального хозяйства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1599,5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1599,5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281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1583,5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1583,5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257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147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капитального строительства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 xml:space="preserve">Всего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96 750,7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96 750,7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16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95732,9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95 732,9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183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1 017,8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1 017,8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33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Расчистка участка р. Лопатинка в  с. Горнозаводск, в т.ч.  разработка проектной документации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Отдел жилищного и коммунального хозяйства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87433,6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3000,0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10101,0 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74 332,6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330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83 363,0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2970,0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10000,0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70 393,0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4A15">
        <w:trPr>
          <w:trHeight w:val="375"/>
        </w:trPr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5" w:rsidRPr="0029288C" w:rsidRDefault="00E44A15" w:rsidP="00E44A15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29288C" w:rsidRDefault="00E44A15" w:rsidP="00E44A15">
            <w:pPr>
              <w:jc w:val="center"/>
              <w:rPr>
                <w:color w:val="000000"/>
              </w:rPr>
            </w:pPr>
            <w:r w:rsidRPr="0029288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4070,6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 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sz w:val="20"/>
                <w:szCs w:val="20"/>
              </w:rPr>
            </w:pPr>
            <w:r w:rsidRPr="00E44A15">
              <w:rPr>
                <w:sz w:val="20"/>
                <w:szCs w:val="20"/>
              </w:rPr>
              <w:t>101,0 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3 939,6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A15" w:rsidRPr="00E44A15" w:rsidRDefault="00E44A15" w:rsidP="00E44A15">
            <w:pPr>
              <w:jc w:val="center"/>
              <w:rPr>
                <w:color w:val="000000"/>
                <w:sz w:val="20"/>
                <w:szCs w:val="20"/>
              </w:rPr>
            </w:pPr>
            <w:r w:rsidRPr="00E44A1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44A15" w:rsidRDefault="00E44A15" w:rsidP="00E44A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E44A15" w:rsidRDefault="00E44A15" w:rsidP="00E44A15">
      <w:pPr>
        <w:jc w:val="both"/>
        <w:rPr>
          <w:sz w:val="26"/>
          <w:szCs w:val="26"/>
        </w:rPr>
      </w:pPr>
      <w:r>
        <w:rPr>
          <w:sz w:val="26"/>
          <w:szCs w:val="26"/>
        </w:rPr>
        <w:t>* - объем средств областного бюджета определяется на соответствующий финансовый год, в соответствии с законом об областном бюджете.</w:t>
      </w:r>
    </w:p>
    <w:p w:rsidR="00E44A15" w:rsidRDefault="00E44A15" w:rsidP="00E44A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E44A15" w:rsidRDefault="00E44A15" w:rsidP="00E44A15">
      <w:pPr>
        <w:jc w:val="both"/>
      </w:pPr>
    </w:p>
    <w:p w:rsidR="00E44A15" w:rsidRDefault="00E44A15" w:rsidP="00E44A15">
      <w:pPr>
        <w:jc w:val="both"/>
      </w:pPr>
    </w:p>
    <w:p w:rsidR="00E44A15" w:rsidRDefault="00E44A15" w:rsidP="00E44A15">
      <w:pPr>
        <w:jc w:val="both"/>
        <w:rPr>
          <w:sz w:val="26"/>
          <w:szCs w:val="26"/>
        </w:rPr>
      </w:pPr>
    </w:p>
    <w:p w:rsidR="00E44A15" w:rsidRDefault="00E44A15" w:rsidP="00E44A15">
      <w:pPr>
        <w:jc w:val="both"/>
        <w:rPr>
          <w:sz w:val="26"/>
          <w:szCs w:val="26"/>
        </w:rPr>
      </w:pPr>
    </w:p>
    <w:p w:rsidR="00313139" w:rsidRDefault="00313139" w:rsidP="00E44A15">
      <w:pPr>
        <w:ind w:firstLine="708"/>
        <w:jc w:val="both"/>
      </w:pPr>
    </w:p>
    <w:sectPr w:rsidR="00313139" w:rsidSect="00E44A15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DB" w:rsidRDefault="003C1DDB">
      <w:r>
        <w:separator/>
      </w:r>
    </w:p>
  </w:endnote>
  <w:endnote w:type="continuationSeparator" w:id="0">
    <w:p w:rsidR="003C1DDB" w:rsidRDefault="003C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15" w:rsidRPr="00FC7D5A" w:rsidRDefault="00E44A15" w:rsidP="00FC7D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DB" w:rsidRDefault="003C1DDB">
      <w:r>
        <w:separator/>
      </w:r>
    </w:p>
  </w:footnote>
  <w:footnote w:type="continuationSeparator" w:id="0">
    <w:p w:rsidR="003C1DDB" w:rsidRDefault="003C1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603"/>
    <w:multiLevelType w:val="multilevel"/>
    <w:tmpl w:val="9CACE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E91794"/>
    <w:multiLevelType w:val="multilevel"/>
    <w:tmpl w:val="7F402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F303A1"/>
    <w:multiLevelType w:val="hybridMultilevel"/>
    <w:tmpl w:val="B40CCB0C"/>
    <w:lvl w:ilvl="0" w:tplc="59DA88A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B5D4903"/>
    <w:multiLevelType w:val="hybridMultilevel"/>
    <w:tmpl w:val="3398C1E0"/>
    <w:lvl w:ilvl="0" w:tplc="43CC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B142B2"/>
    <w:multiLevelType w:val="hybridMultilevel"/>
    <w:tmpl w:val="01F45BB4"/>
    <w:lvl w:ilvl="0" w:tplc="96A2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6A0195"/>
    <w:multiLevelType w:val="hybridMultilevel"/>
    <w:tmpl w:val="9B6C234C"/>
    <w:lvl w:ilvl="0" w:tplc="D124D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031BBF"/>
    <w:multiLevelType w:val="hybridMultilevel"/>
    <w:tmpl w:val="8472AFE6"/>
    <w:lvl w:ilvl="0" w:tplc="A8403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245DB1"/>
    <w:multiLevelType w:val="multilevel"/>
    <w:tmpl w:val="1A6A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17A5187"/>
    <w:multiLevelType w:val="hybridMultilevel"/>
    <w:tmpl w:val="E70066DE"/>
    <w:lvl w:ilvl="0" w:tplc="59DA88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EA45099"/>
    <w:multiLevelType w:val="hybridMultilevel"/>
    <w:tmpl w:val="AECEC418"/>
    <w:lvl w:ilvl="0" w:tplc="BEF8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1F3BAD"/>
    <w:multiLevelType w:val="hybridMultilevel"/>
    <w:tmpl w:val="BC769FB6"/>
    <w:lvl w:ilvl="0" w:tplc="7108D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D23A74"/>
    <w:multiLevelType w:val="hybridMultilevel"/>
    <w:tmpl w:val="98FEC072"/>
    <w:lvl w:ilvl="0" w:tplc="D7BE5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A00253"/>
    <w:multiLevelType w:val="hybridMultilevel"/>
    <w:tmpl w:val="ED941070"/>
    <w:lvl w:ilvl="0" w:tplc="3D52E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2-01'}"/>
    <w:docVar w:name="attr1#Наименование" w:val="VARCHAR#О внесении изменений в постановление администрации Невельского городского округа от 27.06.2014г. № 663 &quot;Об утверждении муниципальной программы &quot;Обеспечение безопасности жизнедеятельности населения в муниципальном образовании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1-28'}"/>
    <w:docVar w:name="attr5#Бланк" w:val="OID_TYPE#"/>
    <w:docVar w:name="attr6#Номер документа" w:val="VARCHAR#88"/>
    <w:docVar w:name="attr7#Дата подписания" w:val="DATE#{d '2016-01-28'}"/>
    <w:docVar w:name="ESED_ActEdition" w:val="2"/>
    <w:docVar w:name="ESED_AutorEdition" w:val="Батракова Наталья Михайловна"/>
    <w:docVar w:name="ESED_Edition" w:val="2"/>
    <w:docVar w:name="ESED_IDnum" w:val="22/2016-196"/>
    <w:docVar w:name="ESED_Lock" w:val="1"/>
    <w:docVar w:name="SPD_Annotation" w:val="N 88 от 28.01.2016 22/2016-196(2)#О внесении изменений в постановление администрации Невельского городского округа от 27.06.2014г. № 663 &quot;Об утверждении муниципальной программы &quot;Обеспечение безопасности жизнедеятельности населения в муниципальном образовании &quot;Невельский городской округ&quot; на 2015-2020 годы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01.02.2016"/>
    <w:docVar w:name="SPD_AreaName" w:val="Документ (ЕСЭД)"/>
    <w:docVar w:name="SPD_hostURL" w:val="storm"/>
    <w:docVar w:name="SPD_NumDoc" w:val="620290405"/>
    <w:docVar w:name="SPD_vDir" w:val="spd"/>
  </w:docVars>
  <w:rsids>
    <w:rsidRoot w:val="00FC7D5A"/>
    <w:rsid w:val="00055F88"/>
    <w:rsid w:val="0012689D"/>
    <w:rsid w:val="00182551"/>
    <w:rsid w:val="002676DA"/>
    <w:rsid w:val="0029288C"/>
    <w:rsid w:val="00313139"/>
    <w:rsid w:val="003A3B6E"/>
    <w:rsid w:val="003C1DDB"/>
    <w:rsid w:val="004244D2"/>
    <w:rsid w:val="00447B6F"/>
    <w:rsid w:val="00465B3B"/>
    <w:rsid w:val="00472655"/>
    <w:rsid w:val="004F7EB5"/>
    <w:rsid w:val="006C6782"/>
    <w:rsid w:val="006D3138"/>
    <w:rsid w:val="00977C3B"/>
    <w:rsid w:val="009C6B56"/>
    <w:rsid w:val="009E3607"/>
    <w:rsid w:val="00A12D18"/>
    <w:rsid w:val="00A44706"/>
    <w:rsid w:val="00B90A71"/>
    <w:rsid w:val="00BB32DF"/>
    <w:rsid w:val="00BC1D00"/>
    <w:rsid w:val="00C86FA1"/>
    <w:rsid w:val="00CA0443"/>
    <w:rsid w:val="00CE0638"/>
    <w:rsid w:val="00D56F17"/>
    <w:rsid w:val="00E44A15"/>
    <w:rsid w:val="00EC5B50"/>
    <w:rsid w:val="00F931A0"/>
    <w:rsid w:val="00FA6FEB"/>
    <w:rsid w:val="00F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37FAA3-9B4F-4494-9836-17EA52A3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1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12D1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12D1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2D1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5"/>
    <w:uiPriority w:val="99"/>
    <w:locked/>
    <w:rsid w:val="00A12D18"/>
    <w:rPr>
      <w:sz w:val="26"/>
      <w:szCs w:val="26"/>
      <w:lang w:val="ru-RU" w:eastAsia="ru-RU"/>
    </w:rPr>
  </w:style>
  <w:style w:type="paragraph" w:styleId="a5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rsid w:val="00A12D1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2">
    <w:name w:val="Основной текст 2 Знак"/>
    <w:basedOn w:val="a0"/>
    <w:link w:val="20"/>
    <w:uiPriority w:val="99"/>
    <w:semiHidden/>
    <w:locked/>
    <w:rsid w:val="00A12D18"/>
    <w:rPr>
      <w:sz w:val="28"/>
      <w:szCs w:val="28"/>
      <w:lang w:val="ru-RU" w:eastAsia="ru-RU"/>
    </w:rPr>
  </w:style>
  <w:style w:type="paragraph" w:styleId="20">
    <w:name w:val="Body Text 2"/>
    <w:basedOn w:val="a"/>
    <w:link w:val="2"/>
    <w:uiPriority w:val="99"/>
    <w:rsid w:val="00A12D1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A12D18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A12D18"/>
    <w:rPr>
      <w:b/>
      <w:bCs/>
      <w:spacing w:val="80"/>
      <w:sz w:val="42"/>
      <w:szCs w:val="42"/>
      <w:lang w:val="ru-RU" w:eastAsia="ru-RU"/>
    </w:rPr>
  </w:style>
  <w:style w:type="paragraph" w:styleId="aa">
    <w:name w:val="List Paragraph"/>
    <w:basedOn w:val="a"/>
    <w:uiPriority w:val="99"/>
    <w:qFormat/>
    <w:rsid w:val="00A12D1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12D18"/>
    <w:rPr>
      <w:sz w:val="26"/>
      <w:szCs w:val="26"/>
      <w:lang w:val="ru-RU"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A12D18"/>
    <w:rPr>
      <w:rFonts w:ascii="Tahoma" w:hAnsi="Tahoma" w:cs="Tahoma"/>
      <w:sz w:val="16"/>
      <w:szCs w:val="16"/>
      <w:lang w:val="ru-RU" w:eastAsia="ru-RU"/>
    </w:rPr>
  </w:style>
  <w:style w:type="paragraph" w:styleId="ab">
    <w:name w:val="Body Text"/>
    <w:basedOn w:val="a"/>
    <w:link w:val="ac"/>
    <w:uiPriority w:val="99"/>
    <w:rsid w:val="00A12D18"/>
    <w:pPr>
      <w:spacing w:after="120"/>
    </w:pPr>
    <w:rPr>
      <w:lang w:eastAsia="en-US"/>
    </w:rPr>
  </w:style>
  <w:style w:type="character" w:styleId="ad">
    <w:name w:val="Hyperlink"/>
    <w:basedOn w:val="a0"/>
    <w:uiPriority w:val="99"/>
    <w:semiHidden/>
    <w:rsid w:val="00A12D18"/>
    <w:rPr>
      <w:color w:val="0000FF"/>
      <w:u w:val="single"/>
    </w:rPr>
  </w:style>
  <w:style w:type="paragraph" w:customStyle="1" w:styleId="ConsPlusCell">
    <w:name w:val="ConsPlusCell"/>
    <w:uiPriority w:val="99"/>
    <w:rsid w:val="00A12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A12D18"/>
    <w:rPr>
      <w:sz w:val="24"/>
      <w:szCs w:val="24"/>
      <w:lang w:val="ru-RU" w:eastAsia="en-US"/>
    </w:rPr>
  </w:style>
  <w:style w:type="character" w:styleId="ae">
    <w:name w:val="FollowedHyperlink"/>
    <w:basedOn w:val="a0"/>
    <w:uiPriority w:val="99"/>
    <w:semiHidden/>
    <w:rsid w:val="00A12D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2531</Words>
  <Characters>14427</Characters>
  <Application>Microsoft Office Word</Application>
  <DocSecurity>0</DocSecurity>
  <Lines>120</Lines>
  <Paragraphs>33</Paragraphs>
  <ScaleCrop>false</ScaleCrop>
  <Company>Nevelsk. Administration</Company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2016-02-01T02:02:00Z</cp:lastPrinted>
  <dcterms:created xsi:type="dcterms:W3CDTF">2025-01-30T00:56:00Z</dcterms:created>
  <dcterms:modified xsi:type="dcterms:W3CDTF">2025-01-30T00:56:00Z</dcterms:modified>
</cp:coreProperties>
</file>