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9B" w:rsidRDefault="003352ED" w:rsidP="00040A9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A9B" w:rsidRDefault="00040A9B" w:rsidP="00040A9B">
      <w:pPr>
        <w:jc w:val="center"/>
        <w:rPr>
          <w:lang w:val="en-US"/>
        </w:rPr>
      </w:pPr>
    </w:p>
    <w:p w:rsidR="00040A9B" w:rsidRDefault="00040A9B" w:rsidP="00040A9B">
      <w:pPr>
        <w:jc w:val="center"/>
        <w:rPr>
          <w:lang w:val="en-US"/>
        </w:rPr>
      </w:pPr>
    </w:p>
    <w:p w:rsidR="00040A9B" w:rsidRDefault="00040A9B" w:rsidP="00040A9B">
      <w:pPr>
        <w:jc w:val="center"/>
        <w:rPr>
          <w:lang w:val="en-US"/>
        </w:rPr>
      </w:pPr>
    </w:p>
    <w:p w:rsidR="00040A9B" w:rsidRDefault="00040A9B" w:rsidP="00040A9B">
      <w:pPr>
        <w:jc w:val="center"/>
        <w:rPr>
          <w:lang w:val="en-US"/>
        </w:rPr>
      </w:pPr>
    </w:p>
    <w:p w:rsidR="00040A9B" w:rsidRDefault="00040A9B" w:rsidP="00040A9B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320"/>
      </w:tblGrid>
      <w:tr w:rsidR="00040A9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040A9B" w:rsidRDefault="00040A9B" w:rsidP="001364F8">
            <w:pPr>
              <w:pStyle w:val="7"/>
            </w:pPr>
            <w:r>
              <w:t>ПОСТАНОВЛЕНИЕ</w:t>
            </w:r>
          </w:p>
          <w:p w:rsidR="00040A9B" w:rsidRDefault="00040A9B" w:rsidP="001364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40A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040A9B" w:rsidRDefault="003352ED" w:rsidP="001364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A9B" w:rsidRDefault="000A7AA8" w:rsidP="00040A9B">
                                  <w:r>
                                    <w:t>967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40A9B" w:rsidRDefault="000A7AA8" w:rsidP="00040A9B">
                            <w:r>
                              <w:t>967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A9B" w:rsidRDefault="000A7AA8" w:rsidP="00040A9B">
                                  <w:r>
                                    <w:t>01.09.2014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40A9B" w:rsidRDefault="000A7AA8" w:rsidP="00040A9B">
                            <w:r>
                              <w:t>01.09.2014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A9B">
              <w:rPr>
                <w:rFonts w:ascii="Courier New" w:hAnsi="Courier New" w:cs="Courier New"/>
              </w:rPr>
              <w:t>от              №</w:t>
            </w:r>
          </w:p>
          <w:p w:rsidR="00040A9B" w:rsidRDefault="00040A9B" w:rsidP="001364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40A9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040A9B" w:rsidRDefault="00040A9B" w:rsidP="001364F8">
            <w:pPr>
              <w:spacing w:after="240"/>
              <w:jc w:val="center"/>
            </w:pPr>
          </w:p>
        </w:tc>
        <w:tc>
          <w:tcPr>
            <w:tcW w:w="4320" w:type="dxa"/>
          </w:tcPr>
          <w:p w:rsidR="00040A9B" w:rsidRDefault="00040A9B" w:rsidP="001364F8">
            <w:pPr>
              <w:spacing w:after="240"/>
              <w:ind w:left="539"/>
              <w:jc w:val="center"/>
            </w:pPr>
          </w:p>
        </w:tc>
      </w:tr>
      <w:tr w:rsidR="00040A9B" w:rsidRPr="003D41D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040A9B" w:rsidRPr="003D41D5" w:rsidRDefault="00040A9B" w:rsidP="000A7AA8">
            <w:pPr>
              <w:ind w:right="123"/>
              <w:jc w:val="both"/>
              <w:rPr>
                <w:sz w:val="28"/>
                <w:szCs w:val="28"/>
              </w:rPr>
            </w:pPr>
            <w:r w:rsidRPr="003D41D5">
              <w:rPr>
                <w:sz w:val="28"/>
                <w:szCs w:val="28"/>
              </w:rPr>
              <w:t xml:space="preserve">О </w:t>
            </w:r>
            <w:r w:rsidR="003D41D5" w:rsidRPr="003D41D5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</w:t>
            </w:r>
            <w:r w:rsidR="003D41D5">
              <w:rPr>
                <w:sz w:val="28"/>
                <w:szCs w:val="28"/>
              </w:rPr>
              <w:t>а</w:t>
            </w:r>
            <w:r w:rsidR="003D41D5" w:rsidRPr="003D41D5">
              <w:rPr>
                <w:sz w:val="28"/>
                <w:szCs w:val="28"/>
              </w:rPr>
              <w:t xml:space="preserve"> от 29.08.2011</w:t>
            </w:r>
            <w:r w:rsidR="003D41D5">
              <w:rPr>
                <w:sz w:val="28"/>
                <w:szCs w:val="28"/>
              </w:rPr>
              <w:t xml:space="preserve"> </w:t>
            </w:r>
            <w:r w:rsidR="003D41D5" w:rsidRPr="003D41D5">
              <w:rPr>
                <w:sz w:val="28"/>
                <w:szCs w:val="28"/>
              </w:rPr>
              <w:t>г. №</w:t>
            </w:r>
            <w:r w:rsidR="003D41D5">
              <w:rPr>
                <w:sz w:val="28"/>
                <w:szCs w:val="28"/>
              </w:rPr>
              <w:t xml:space="preserve"> </w:t>
            </w:r>
            <w:r w:rsidR="003D41D5" w:rsidRPr="003D41D5">
              <w:rPr>
                <w:sz w:val="28"/>
                <w:szCs w:val="28"/>
              </w:rPr>
              <w:t>1078 «О</w:t>
            </w:r>
            <w:r w:rsidR="003D41D5">
              <w:rPr>
                <w:sz w:val="28"/>
                <w:szCs w:val="28"/>
              </w:rPr>
              <w:t>б утверждении</w:t>
            </w:r>
            <w:r w:rsidR="003D41D5" w:rsidRPr="003D41D5">
              <w:rPr>
                <w:sz w:val="28"/>
                <w:szCs w:val="28"/>
              </w:rPr>
              <w:t xml:space="preserve"> долгосрочной муниципальной целевой программы «Развитие физической культуры и спорта в Невельском районе на 2012 – 2018 годы»</w:t>
            </w:r>
            <w:r w:rsidR="000A7AA8">
              <w:rPr>
                <w:sz w:val="28"/>
                <w:szCs w:val="28"/>
              </w:rPr>
              <w:t>»</w:t>
            </w:r>
            <w:r w:rsidR="003D41D5" w:rsidRPr="003D41D5">
              <w:rPr>
                <w:sz w:val="28"/>
                <w:szCs w:val="28"/>
              </w:rPr>
              <w:t xml:space="preserve"> (в ред. </w:t>
            </w:r>
            <w:r w:rsidR="000A7AA8">
              <w:rPr>
                <w:sz w:val="28"/>
                <w:szCs w:val="28"/>
              </w:rPr>
              <w:t>п</w:t>
            </w:r>
            <w:r w:rsidR="000A7AA8" w:rsidRPr="003D41D5">
              <w:rPr>
                <w:sz w:val="28"/>
                <w:szCs w:val="28"/>
              </w:rPr>
              <w:t xml:space="preserve">остановления </w:t>
            </w:r>
            <w:r w:rsidR="003D41D5" w:rsidRPr="003D41D5">
              <w:rPr>
                <w:sz w:val="28"/>
                <w:szCs w:val="28"/>
              </w:rPr>
              <w:t>от 05.03.2014г. №</w:t>
            </w:r>
            <w:r w:rsidR="000A7AA8">
              <w:rPr>
                <w:sz w:val="28"/>
                <w:szCs w:val="28"/>
              </w:rPr>
              <w:t xml:space="preserve"> </w:t>
            </w:r>
            <w:r w:rsidR="003D41D5" w:rsidRPr="003D41D5">
              <w:rPr>
                <w:sz w:val="28"/>
                <w:szCs w:val="28"/>
              </w:rPr>
              <w:t>229)</w:t>
            </w:r>
          </w:p>
        </w:tc>
        <w:tc>
          <w:tcPr>
            <w:tcW w:w="4320" w:type="dxa"/>
          </w:tcPr>
          <w:p w:rsidR="00040A9B" w:rsidRPr="003D41D5" w:rsidRDefault="00040A9B" w:rsidP="003D41D5">
            <w:pPr>
              <w:jc w:val="both"/>
              <w:rPr>
                <w:sz w:val="28"/>
                <w:szCs w:val="28"/>
              </w:rPr>
            </w:pPr>
          </w:p>
        </w:tc>
      </w:tr>
      <w:tr w:rsidR="00040A9B" w:rsidRPr="003D41D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040A9B" w:rsidRPr="003D41D5" w:rsidRDefault="00040A9B" w:rsidP="003D41D5">
            <w:pPr>
              <w:jc w:val="both"/>
              <w:rPr>
                <w:sz w:val="28"/>
                <w:szCs w:val="28"/>
              </w:rPr>
            </w:pPr>
          </w:p>
        </w:tc>
      </w:tr>
    </w:tbl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t>В связи с выделением средств на улучшени</w:t>
      </w:r>
      <w:r>
        <w:rPr>
          <w:sz w:val="28"/>
          <w:szCs w:val="28"/>
        </w:rPr>
        <w:t>е материально-технической базы м</w:t>
      </w:r>
      <w:r w:rsidRPr="003D41D5">
        <w:rPr>
          <w:sz w:val="28"/>
          <w:szCs w:val="28"/>
        </w:rPr>
        <w:t>униципального бюджетного образовательного учреждения дополнительного образования детей «Детско-юношеская спортивная школа» г.Невельска в р</w:t>
      </w:r>
      <w:r>
        <w:rPr>
          <w:sz w:val="28"/>
          <w:szCs w:val="28"/>
        </w:rPr>
        <w:t>азмере 1 288 350 руб. 00 коп. (о</w:t>
      </w:r>
      <w:r w:rsidRPr="003D41D5">
        <w:rPr>
          <w:sz w:val="28"/>
          <w:szCs w:val="28"/>
        </w:rPr>
        <w:t xml:space="preserve">дин миллион двести восемьдесят восемь тысяч </w:t>
      </w:r>
      <w:r w:rsidR="000A7AA8">
        <w:rPr>
          <w:sz w:val="28"/>
          <w:szCs w:val="28"/>
        </w:rPr>
        <w:t xml:space="preserve">триста пятьдесят </w:t>
      </w:r>
      <w:r w:rsidRPr="003D41D5">
        <w:rPr>
          <w:sz w:val="28"/>
          <w:szCs w:val="28"/>
        </w:rPr>
        <w:t xml:space="preserve">рублей 00 копеек),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3D41D5" w:rsidRPr="003D41D5" w:rsidRDefault="003D41D5" w:rsidP="003D41D5">
      <w:pPr>
        <w:jc w:val="both"/>
        <w:rPr>
          <w:sz w:val="28"/>
          <w:szCs w:val="28"/>
        </w:rPr>
      </w:pPr>
    </w:p>
    <w:p w:rsidR="003D41D5" w:rsidRPr="003D41D5" w:rsidRDefault="003D41D5" w:rsidP="003D41D5">
      <w:pPr>
        <w:jc w:val="both"/>
        <w:rPr>
          <w:sz w:val="28"/>
          <w:szCs w:val="28"/>
        </w:rPr>
      </w:pPr>
      <w:r w:rsidRPr="003D41D5">
        <w:rPr>
          <w:sz w:val="28"/>
          <w:szCs w:val="28"/>
        </w:rPr>
        <w:t>ПОСТАНОВЛЯЕТ:</w:t>
      </w:r>
    </w:p>
    <w:p w:rsidR="003D41D5" w:rsidRPr="003D41D5" w:rsidRDefault="003D41D5" w:rsidP="003D41D5">
      <w:pPr>
        <w:jc w:val="both"/>
        <w:rPr>
          <w:sz w:val="28"/>
          <w:szCs w:val="28"/>
        </w:rPr>
      </w:pP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t>1.Внести изменения в постановление администрации Невельского городского округа от 29.08.2011</w:t>
      </w:r>
      <w:r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1078 «Об утверждении долгосрочной муниципальной целевой программы «Развитие физической культуры и спорта в Невельском районе на 2012 – 2018 годы»</w:t>
      </w:r>
      <w:r w:rsidR="000A7AA8">
        <w:rPr>
          <w:sz w:val="28"/>
          <w:szCs w:val="28"/>
        </w:rPr>
        <w:t>»</w:t>
      </w:r>
      <w:r w:rsidRPr="003D41D5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 в редакции п</w:t>
      </w:r>
      <w:r w:rsidRPr="003D41D5">
        <w:rPr>
          <w:sz w:val="28"/>
          <w:szCs w:val="28"/>
        </w:rPr>
        <w:t>остановления от 05.03.2014 г.</w:t>
      </w:r>
      <w:r w:rsidR="000A7AA8" w:rsidRPr="000A7AA8">
        <w:rPr>
          <w:sz w:val="28"/>
          <w:szCs w:val="28"/>
        </w:rPr>
        <w:t xml:space="preserve"> </w:t>
      </w:r>
      <w:r w:rsidR="000A7AA8" w:rsidRPr="003D41D5">
        <w:rPr>
          <w:sz w:val="28"/>
          <w:szCs w:val="28"/>
        </w:rPr>
        <w:t>№</w:t>
      </w:r>
      <w:r w:rsidR="000A7AA8">
        <w:rPr>
          <w:sz w:val="28"/>
          <w:szCs w:val="28"/>
        </w:rPr>
        <w:t xml:space="preserve"> </w:t>
      </w:r>
      <w:r w:rsidR="000A7AA8" w:rsidRPr="003D41D5">
        <w:rPr>
          <w:sz w:val="28"/>
          <w:szCs w:val="28"/>
        </w:rPr>
        <w:t>229</w:t>
      </w:r>
      <w:r w:rsidRPr="003D41D5">
        <w:rPr>
          <w:sz w:val="28"/>
          <w:szCs w:val="28"/>
        </w:rPr>
        <w:t>, следующего содержания:</w:t>
      </w: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t>1.1.</w:t>
      </w:r>
      <w:r w:rsidR="000A7AA8">
        <w:rPr>
          <w:sz w:val="28"/>
          <w:szCs w:val="28"/>
        </w:rPr>
        <w:t>в</w:t>
      </w:r>
      <w:r w:rsidRPr="003D41D5">
        <w:rPr>
          <w:sz w:val="28"/>
          <w:szCs w:val="28"/>
        </w:rPr>
        <w:t>нести изменен</w:t>
      </w:r>
      <w:r>
        <w:rPr>
          <w:sz w:val="28"/>
          <w:szCs w:val="28"/>
        </w:rPr>
        <w:t>ия в цифровые показатели  п. 4 п</w:t>
      </w:r>
      <w:r w:rsidRPr="003D41D5">
        <w:rPr>
          <w:sz w:val="28"/>
          <w:szCs w:val="28"/>
        </w:rPr>
        <w:t>риложения №</w:t>
      </w:r>
      <w:r w:rsidR="000A7AA8"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3 к Программе, изложив его в новой редакции  (</w:t>
      </w:r>
      <w:r>
        <w:rPr>
          <w:sz w:val="28"/>
          <w:szCs w:val="28"/>
        </w:rPr>
        <w:t>п</w:t>
      </w:r>
      <w:r w:rsidRPr="003D41D5">
        <w:rPr>
          <w:sz w:val="28"/>
          <w:szCs w:val="28"/>
        </w:rPr>
        <w:t>риложение №</w:t>
      </w:r>
      <w:r w:rsidR="000A7AA8"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1).</w:t>
      </w: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t>1.2.</w:t>
      </w:r>
      <w:r w:rsidR="000A7AA8">
        <w:rPr>
          <w:sz w:val="28"/>
          <w:szCs w:val="28"/>
        </w:rPr>
        <w:t>в</w:t>
      </w:r>
      <w:r w:rsidRPr="003D41D5">
        <w:rPr>
          <w:sz w:val="28"/>
          <w:szCs w:val="28"/>
        </w:rPr>
        <w:t>нести изменения в п.11</w:t>
      </w:r>
      <w:r>
        <w:rPr>
          <w:sz w:val="28"/>
          <w:szCs w:val="28"/>
        </w:rPr>
        <w:t xml:space="preserve"> п</w:t>
      </w:r>
      <w:r w:rsidRPr="003D41D5">
        <w:rPr>
          <w:sz w:val="28"/>
          <w:szCs w:val="28"/>
        </w:rPr>
        <w:t>риложения №</w:t>
      </w:r>
      <w:r w:rsidR="000A7AA8"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 xml:space="preserve">3 к Программе, присвоив номера подпунктам, изложив его в новой </w:t>
      </w:r>
      <w:r>
        <w:rPr>
          <w:sz w:val="28"/>
          <w:szCs w:val="28"/>
        </w:rPr>
        <w:t>редакции (п</w:t>
      </w:r>
      <w:r w:rsidRPr="003D41D5">
        <w:rPr>
          <w:sz w:val="28"/>
          <w:szCs w:val="28"/>
        </w:rPr>
        <w:t>риложение №</w:t>
      </w:r>
      <w:r w:rsidR="000A7AA8"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2).</w:t>
      </w: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lastRenderedPageBreak/>
        <w:t>1.3.</w:t>
      </w:r>
      <w:r w:rsidR="000A7AA8">
        <w:rPr>
          <w:sz w:val="28"/>
          <w:szCs w:val="28"/>
        </w:rPr>
        <w:t>в</w:t>
      </w:r>
      <w:r w:rsidRPr="003D41D5">
        <w:rPr>
          <w:sz w:val="28"/>
          <w:szCs w:val="28"/>
        </w:rPr>
        <w:t>нести изменения в цифровые показатели по строке «Всего по Программе», изложив данные граф</w:t>
      </w:r>
      <w:r>
        <w:rPr>
          <w:sz w:val="28"/>
          <w:szCs w:val="28"/>
        </w:rPr>
        <w:t xml:space="preserve"> в новой редакции (п</w:t>
      </w:r>
      <w:r w:rsidRPr="003D41D5">
        <w:rPr>
          <w:sz w:val="28"/>
          <w:szCs w:val="28"/>
        </w:rPr>
        <w:t>риложение №</w:t>
      </w:r>
      <w:r w:rsidR="000A7AA8"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2).</w:t>
      </w: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 w:rsidRPr="003D41D5">
        <w:rPr>
          <w:sz w:val="28"/>
          <w:szCs w:val="28"/>
        </w:rPr>
        <w:t xml:space="preserve">1.4.Настоящее постановление разместить на официальном сайте администрации Невельского городского округа. </w:t>
      </w:r>
    </w:p>
    <w:p w:rsidR="003D41D5" w:rsidRPr="003D41D5" w:rsidRDefault="003D41D5" w:rsidP="003D4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41D5">
        <w:rPr>
          <w:sz w:val="28"/>
          <w:szCs w:val="28"/>
        </w:rPr>
        <w:t>.Контроль за исполнением настоящего постановления возложить на вице-мэра Невельского городского округа Копылова В.Е.</w:t>
      </w:r>
    </w:p>
    <w:p w:rsidR="003D41D5" w:rsidRPr="003D41D5" w:rsidRDefault="003D41D5" w:rsidP="003D41D5">
      <w:pPr>
        <w:jc w:val="both"/>
        <w:rPr>
          <w:sz w:val="28"/>
          <w:szCs w:val="28"/>
        </w:rPr>
      </w:pPr>
    </w:p>
    <w:p w:rsidR="003D41D5" w:rsidRPr="003D41D5" w:rsidRDefault="003D41D5" w:rsidP="003D41D5">
      <w:pPr>
        <w:jc w:val="both"/>
        <w:rPr>
          <w:sz w:val="28"/>
          <w:szCs w:val="28"/>
        </w:rPr>
      </w:pPr>
    </w:p>
    <w:p w:rsidR="003D41D5" w:rsidRPr="003D41D5" w:rsidRDefault="003D41D5" w:rsidP="003D41D5">
      <w:pPr>
        <w:jc w:val="both"/>
        <w:rPr>
          <w:sz w:val="28"/>
          <w:szCs w:val="28"/>
        </w:rPr>
      </w:pPr>
    </w:p>
    <w:p w:rsidR="003D41D5" w:rsidRPr="003D41D5" w:rsidRDefault="003D41D5" w:rsidP="003D41D5">
      <w:pPr>
        <w:jc w:val="both"/>
        <w:rPr>
          <w:sz w:val="28"/>
          <w:szCs w:val="28"/>
        </w:rPr>
      </w:pPr>
      <w:r w:rsidRPr="003D41D5">
        <w:rPr>
          <w:sz w:val="28"/>
          <w:szCs w:val="28"/>
        </w:rPr>
        <w:t>Мэр Невельского городского округа</w:t>
      </w:r>
      <w:r w:rsidR="000A7AA8">
        <w:rPr>
          <w:sz w:val="28"/>
          <w:szCs w:val="28"/>
        </w:rPr>
        <w:tab/>
      </w:r>
      <w:r w:rsidR="000A7AA8">
        <w:rPr>
          <w:sz w:val="28"/>
          <w:szCs w:val="28"/>
        </w:rPr>
        <w:tab/>
      </w:r>
      <w:r w:rsidR="000A7AA8">
        <w:rPr>
          <w:sz w:val="28"/>
          <w:szCs w:val="28"/>
        </w:rPr>
        <w:tab/>
      </w:r>
      <w:r w:rsidR="000A7AA8">
        <w:rPr>
          <w:sz w:val="28"/>
          <w:szCs w:val="28"/>
        </w:rPr>
        <w:tab/>
      </w:r>
      <w:r w:rsidR="000A7AA8">
        <w:rPr>
          <w:sz w:val="28"/>
          <w:szCs w:val="28"/>
        </w:rPr>
        <w:tab/>
      </w:r>
      <w:r w:rsidRPr="003D41D5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3D41D5">
        <w:rPr>
          <w:sz w:val="28"/>
          <w:szCs w:val="28"/>
        </w:rPr>
        <w:t>Пак</w:t>
      </w:r>
    </w:p>
    <w:p w:rsidR="003D41D5" w:rsidRPr="008760AA" w:rsidRDefault="003D41D5" w:rsidP="003D41D5">
      <w:pPr>
        <w:ind w:firstLine="360"/>
        <w:rPr>
          <w:sz w:val="26"/>
          <w:szCs w:val="26"/>
        </w:rPr>
      </w:pPr>
    </w:p>
    <w:p w:rsidR="003D41D5" w:rsidRPr="008760AA" w:rsidRDefault="003D41D5" w:rsidP="003D41D5">
      <w:pPr>
        <w:ind w:firstLine="360"/>
        <w:rPr>
          <w:sz w:val="26"/>
          <w:szCs w:val="26"/>
        </w:rPr>
      </w:pPr>
    </w:p>
    <w:p w:rsidR="003D41D5" w:rsidRDefault="003D41D5" w:rsidP="003D41D5">
      <w:pPr>
        <w:ind w:left="9923"/>
        <w:jc w:val="both"/>
        <w:rPr>
          <w:sz w:val="26"/>
          <w:szCs w:val="26"/>
        </w:rPr>
        <w:sectPr w:rsidR="003D41D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 w:rsidRPr="008760AA">
        <w:rPr>
          <w:sz w:val="26"/>
          <w:szCs w:val="26"/>
        </w:rPr>
        <w:t>_</w:t>
      </w: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3D41D5" w:rsidRPr="008760AA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от 01.09.</w:t>
      </w:r>
      <w:r w:rsidRPr="008760AA">
        <w:rPr>
          <w:sz w:val="26"/>
          <w:szCs w:val="26"/>
        </w:rPr>
        <w:t>2014г.</w:t>
      </w:r>
      <w:r>
        <w:rPr>
          <w:sz w:val="26"/>
          <w:szCs w:val="26"/>
        </w:rPr>
        <w:t xml:space="preserve"> № 967</w:t>
      </w:r>
    </w:p>
    <w:p w:rsidR="003D41D5" w:rsidRDefault="003D41D5" w:rsidP="003D41D5">
      <w:pPr>
        <w:ind w:left="9356"/>
        <w:jc w:val="both"/>
        <w:rPr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0"/>
        <w:gridCol w:w="1905"/>
        <w:gridCol w:w="1482"/>
        <w:gridCol w:w="1685"/>
        <w:gridCol w:w="1843"/>
        <w:gridCol w:w="1843"/>
        <w:gridCol w:w="1843"/>
        <w:gridCol w:w="1984"/>
      </w:tblGrid>
      <w:tr w:rsidR="003D41D5" w:rsidRPr="008760AA">
        <w:tc>
          <w:tcPr>
            <w:tcW w:w="567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5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482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9198" w:type="dxa"/>
            <w:gridSpan w:val="5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 xml:space="preserve">Объем финансирования (тыс. руб.), </w:t>
            </w:r>
          </w:p>
        </w:tc>
      </w:tr>
      <w:tr w:rsidR="003D41D5" w:rsidRPr="008760AA">
        <w:tc>
          <w:tcPr>
            <w:tcW w:w="567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8" w:type="dxa"/>
            <w:gridSpan w:val="5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В том числе</w:t>
            </w: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Финансовые средства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1984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внебюджетных средств</w:t>
            </w:r>
          </w:p>
        </w:tc>
      </w:tr>
      <w:tr w:rsidR="003D41D5" w:rsidRPr="008760AA">
        <w:tc>
          <w:tcPr>
            <w:tcW w:w="567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840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905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85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3D41D5" w:rsidRPr="008760AA">
        <w:tc>
          <w:tcPr>
            <w:tcW w:w="14992" w:type="dxa"/>
            <w:gridSpan w:val="9"/>
            <w:vAlign w:val="center"/>
          </w:tcPr>
          <w:p w:rsidR="003D41D5" w:rsidRPr="008760AA" w:rsidRDefault="003D41D5" w:rsidP="001364F8">
            <w:pPr>
              <w:jc w:val="center"/>
              <w:rPr>
                <w:b/>
                <w:bCs/>
                <w:sz w:val="26"/>
                <w:szCs w:val="26"/>
              </w:rPr>
            </w:pPr>
            <w:r w:rsidRPr="008760AA">
              <w:rPr>
                <w:b/>
                <w:bCs/>
                <w:sz w:val="26"/>
                <w:szCs w:val="26"/>
              </w:rPr>
              <w:t>4. Укрепление материально-технической базы (капитальный ремонт и обеспечение инвентарем и оборудованием)</w:t>
            </w:r>
          </w:p>
        </w:tc>
      </w:tr>
      <w:tr w:rsidR="003D41D5" w:rsidRPr="008760AA">
        <w:tc>
          <w:tcPr>
            <w:tcW w:w="567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4.1</w:t>
            </w:r>
          </w:p>
        </w:tc>
        <w:tc>
          <w:tcPr>
            <w:tcW w:w="1840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Приобретение инвентаря и оборудования для ДЮСШ</w:t>
            </w:r>
          </w:p>
        </w:tc>
        <w:tc>
          <w:tcPr>
            <w:tcW w:w="1905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Отдел ФК, С и МП</w:t>
            </w: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2688,35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1288,35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1400,00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2013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2014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1488,35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1288,35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2015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2016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2017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2018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60"/>
        </w:trPr>
        <w:tc>
          <w:tcPr>
            <w:tcW w:w="567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840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спортивного инвентаря, снаряжения для флорбола</w:t>
            </w:r>
          </w:p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2012-2013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rPr>
          <w:trHeight w:val="364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864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59"/>
        </w:trPr>
        <w:tc>
          <w:tcPr>
            <w:tcW w:w="567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1840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спортивной формы по видам спорта</w:t>
            </w:r>
          </w:p>
        </w:tc>
        <w:tc>
          <w:tcPr>
            <w:tcW w:w="1905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ФК,С и МП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2012-2018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97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98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78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36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88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78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55"/>
        </w:trPr>
        <w:tc>
          <w:tcPr>
            <w:tcW w:w="567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 w:rsidRPr="002F6E4E">
              <w:rPr>
                <w:sz w:val="26"/>
                <w:szCs w:val="26"/>
              </w:rPr>
              <w:t>2018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864"/>
        </w:trPr>
        <w:tc>
          <w:tcPr>
            <w:tcW w:w="567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4.4</w:t>
            </w:r>
          </w:p>
        </w:tc>
        <w:tc>
          <w:tcPr>
            <w:tcW w:w="1840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музыкального оборудования</w:t>
            </w:r>
          </w:p>
        </w:tc>
        <w:tc>
          <w:tcPr>
            <w:tcW w:w="1905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ФК,С и МП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2F6E4E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250.0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rPr>
          <w:trHeight w:val="864"/>
        </w:trPr>
        <w:tc>
          <w:tcPr>
            <w:tcW w:w="567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1840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проектора, экрана для организаций в целях пропаганды физической культуры и спорта среди населения</w:t>
            </w:r>
          </w:p>
        </w:tc>
        <w:tc>
          <w:tcPr>
            <w:tcW w:w="1905" w:type="dxa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ФК,С и МП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c>
          <w:tcPr>
            <w:tcW w:w="567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Всего по разделу</w:t>
            </w:r>
          </w:p>
        </w:tc>
        <w:tc>
          <w:tcPr>
            <w:tcW w:w="1905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5498,35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1288,35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4210,0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0</w:t>
            </w: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Отдел ФК, С и МП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5338,35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1288,35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4050,0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pacing w:val="-12"/>
                <w:sz w:val="26"/>
                <w:szCs w:val="26"/>
              </w:rPr>
            </w:pPr>
            <w:r w:rsidRPr="008760AA">
              <w:rPr>
                <w:spacing w:val="-12"/>
                <w:sz w:val="26"/>
                <w:szCs w:val="26"/>
              </w:rPr>
              <w:t>Отдел образования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160,0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160,0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</w:tbl>
    <w:p w:rsidR="003D41D5" w:rsidRPr="008760AA" w:rsidRDefault="003D41D5" w:rsidP="003D41D5">
      <w:pPr>
        <w:ind w:firstLine="360"/>
        <w:rPr>
          <w:sz w:val="26"/>
          <w:szCs w:val="26"/>
        </w:rPr>
      </w:pPr>
    </w:p>
    <w:p w:rsidR="003D41D5" w:rsidRPr="008760AA" w:rsidRDefault="003D41D5" w:rsidP="003D41D5">
      <w:pPr>
        <w:ind w:firstLine="360"/>
        <w:rPr>
          <w:sz w:val="26"/>
          <w:szCs w:val="26"/>
        </w:rPr>
      </w:pPr>
    </w:p>
    <w:p w:rsidR="003D41D5" w:rsidRDefault="003D41D5" w:rsidP="003D41D5">
      <w:pPr>
        <w:ind w:firstLine="360"/>
        <w:rPr>
          <w:sz w:val="26"/>
          <w:szCs w:val="26"/>
        </w:rPr>
      </w:pPr>
    </w:p>
    <w:p w:rsidR="003D41D5" w:rsidRDefault="003D41D5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0A7AA8" w:rsidRDefault="000A7AA8" w:rsidP="003D41D5">
      <w:pPr>
        <w:ind w:firstLine="360"/>
        <w:rPr>
          <w:sz w:val="26"/>
          <w:szCs w:val="26"/>
        </w:rPr>
      </w:pP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D41D5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Невельского городского округа</w:t>
      </w:r>
    </w:p>
    <w:p w:rsidR="003D41D5" w:rsidRPr="008760AA" w:rsidRDefault="003D41D5" w:rsidP="003D41D5">
      <w:pPr>
        <w:ind w:left="9923"/>
        <w:jc w:val="right"/>
        <w:rPr>
          <w:sz w:val="26"/>
          <w:szCs w:val="26"/>
        </w:rPr>
      </w:pPr>
      <w:r>
        <w:rPr>
          <w:sz w:val="26"/>
          <w:szCs w:val="26"/>
        </w:rPr>
        <w:t>от 01.09.</w:t>
      </w:r>
      <w:r w:rsidRPr="008760AA">
        <w:rPr>
          <w:sz w:val="26"/>
          <w:szCs w:val="26"/>
        </w:rPr>
        <w:t>2014г.</w:t>
      </w:r>
      <w:r>
        <w:rPr>
          <w:sz w:val="26"/>
          <w:szCs w:val="26"/>
        </w:rPr>
        <w:t xml:space="preserve"> № 967</w:t>
      </w:r>
    </w:p>
    <w:p w:rsidR="003D41D5" w:rsidRDefault="003D41D5" w:rsidP="003D41D5">
      <w:pPr>
        <w:ind w:left="9356"/>
        <w:jc w:val="both"/>
        <w:rPr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8"/>
        <w:gridCol w:w="1985"/>
        <w:gridCol w:w="1652"/>
        <w:gridCol w:w="1482"/>
        <w:gridCol w:w="1685"/>
        <w:gridCol w:w="1843"/>
        <w:gridCol w:w="1843"/>
        <w:gridCol w:w="1843"/>
        <w:gridCol w:w="1984"/>
      </w:tblGrid>
      <w:tr w:rsidR="003D41D5" w:rsidRPr="008760AA">
        <w:tc>
          <w:tcPr>
            <w:tcW w:w="567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№ п/п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2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482" w:type="dxa"/>
            <w:vMerge w:val="restart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9198" w:type="dxa"/>
            <w:gridSpan w:val="5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 xml:space="preserve">Объем финансирования (тыс. руб.), </w:t>
            </w:r>
          </w:p>
        </w:tc>
      </w:tr>
      <w:tr w:rsidR="003D41D5" w:rsidRPr="008760AA">
        <w:tc>
          <w:tcPr>
            <w:tcW w:w="567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8" w:type="dxa"/>
            <w:gridSpan w:val="5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В том числе</w:t>
            </w:r>
          </w:p>
        </w:tc>
      </w:tr>
      <w:tr w:rsidR="003D41D5" w:rsidRPr="008760AA">
        <w:tc>
          <w:tcPr>
            <w:tcW w:w="567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vMerge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Финансовые средства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1984" w:type="dxa"/>
            <w:vAlign w:val="center"/>
          </w:tcPr>
          <w:p w:rsidR="003D41D5" w:rsidRPr="008760AA" w:rsidRDefault="003D41D5" w:rsidP="001364F8">
            <w:pPr>
              <w:jc w:val="center"/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За счет внебюджетных средств</w:t>
            </w:r>
          </w:p>
        </w:tc>
      </w:tr>
      <w:tr w:rsidR="003D41D5" w:rsidRPr="008760AA">
        <w:tc>
          <w:tcPr>
            <w:tcW w:w="567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093" w:type="dxa"/>
            <w:gridSpan w:val="2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652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685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3D41D5" w:rsidRPr="008760AA" w:rsidRDefault="003D41D5" w:rsidP="001364F8">
            <w:pPr>
              <w:jc w:val="center"/>
              <w:rPr>
                <w:i/>
                <w:iCs/>
                <w:sz w:val="26"/>
                <w:szCs w:val="26"/>
              </w:rPr>
            </w:pPr>
            <w:r w:rsidRPr="008760AA"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3D41D5" w:rsidRPr="008760AA">
        <w:tc>
          <w:tcPr>
            <w:tcW w:w="14992" w:type="dxa"/>
            <w:gridSpan w:val="10"/>
          </w:tcPr>
          <w:p w:rsidR="003D41D5" w:rsidRPr="00DD0EC9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Создание эффективной системы управления отраслью «Физическая культура и спорт»</w:t>
            </w:r>
          </w:p>
        </w:tc>
      </w:tr>
      <w:tr w:rsidR="003D41D5" w:rsidRPr="008760AA">
        <w:trPr>
          <w:trHeight w:val="307"/>
        </w:trPr>
        <w:tc>
          <w:tcPr>
            <w:tcW w:w="675" w:type="dxa"/>
            <w:gridSpan w:val="2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1985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расширенных коллегий с участием министерства  спорта, туризма и молодежной политики </w:t>
            </w:r>
          </w:p>
        </w:tc>
        <w:tc>
          <w:tcPr>
            <w:tcW w:w="1652" w:type="dxa"/>
            <w:vMerge w:val="restart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ФК,СП и МП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2012-2018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rPr>
          <w:trHeight w:val="307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74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297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26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65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172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192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2018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64"/>
        </w:trPr>
        <w:tc>
          <w:tcPr>
            <w:tcW w:w="675" w:type="dxa"/>
            <w:gridSpan w:val="2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 совета по развитию  физической культуры, спорта  при мэре администрации Невельского городского округа</w:t>
            </w:r>
          </w:p>
        </w:tc>
        <w:tc>
          <w:tcPr>
            <w:tcW w:w="1652" w:type="dxa"/>
            <w:vMerge w:val="restart"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2012-2018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rPr>
          <w:trHeight w:val="316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36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36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2014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36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2015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65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2016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355"/>
        </w:trPr>
        <w:tc>
          <w:tcPr>
            <w:tcW w:w="675" w:type="dxa"/>
            <w:gridSpan w:val="2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rPr>
          <w:trHeight w:val="1114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3D41D5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3D41D5" w:rsidRDefault="003D41D5" w:rsidP="001364F8">
            <w:pPr>
              <w:rPr>
                <w:spacing w:val="-12"/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</w:tr>
      <w:tr w:rsidR="003D41D5" w:rsidRPr="008760AA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разделу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pacing w:val="-12"/>
                <w:sz w:val="26"/>
                <w:szCs w:val="26"/>
              </w:rPr>
            </w:pP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D5" w:rsidRPr="008760AA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3D41D5" w:rsidRPr="008760AA" w:rsidRDefault="003D41D5" w:rsidP="001364F8">
            <w:pPr>
              <w:rPr>
                <w:spacing w:val="-12"/>
                <w:sz w:val="26"/>
                <w:szCs w:val="26"/>
              </w:rPr>
            </w:pPr>
            <w:r w:rsidRPr="008760AA">
              <w:rPr>
                <w:spacing w:val="-12"/>
                <w:sz w:val="26"/>
                <w:szCs w:val="26"/>
              </w:rPr>
              <w:t>2012-2018</w:t>
            </w:r>
          </w:p>
        </w:tc>
        <w:tc>
          <w:tcPr>
            <w:tcW w:w="1685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231938,835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193336,758</w:t>
            </w:r>
          </w:p>
        </w:tc>
        <w:tc>
          <w:tcPr>
            <w:tcW w:w="1843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38602,077</w:t>
            </w:r>
          </w:p>
        </w:tc>
        <w:tc>
          <w:tcPr>
            <w:tcW w:w="1984" w:type="dxa"/>
          </w:tcPr>
          <w:p w:rsidR="003D41D5" w:rsidRPr="008760AA" w:rsidRDefault="003D41D5" w:rsidP="001364F8">
            <w:pPr>
              <w:rPr>
                <w:sz w:val="26"/>
                <w:szCs w:val="26"/>
              </w:rPr>
            </w:pPr>
            <w:r w:rsidRPr="008760AA">
              <w:rPr>
                <w:sz w:val="26"/>
                <w:szCs w:val="26"/>
              </w:rPr>
              <w:t>0</w:t>
            </w:r>
          </w:p>
        </w:tc>
      </w:tr>
    </w:tbl>
    <w:p w:rsidR="003D41D5" w:rsidRDefault="003D41D5" w:rsidP="003D41D5">
      <w:pPr>
        <w:rPr>
          <w:sz w:val="26"/>
          <w:szCs w:val="26"/>
        </w:rPr>
        <w:sectPr w:rsidR="003D41D5" w:rsidSect="000A7AA8">
          <w:pgSz w:w="16838" w:h="11906" w:orient="landscape"/>
          <w:pgMar w:top="284" w:right="720" w:bottom="567" w:left="1134" w:header="709" w:footer="885" w:gutter="0"/>
          <w:cols w:space="708"/>
          <w:docGrid w:linePitch="360"/>
        </w:sectPr>
      </w:pPr>
    </w:p>
    <w:p w:rsidR="003D41D5" w:rsidRDefault="003D41D5" w:rsidP="003D41D5">
      <w:pPr>
        <w:rPr>
          <w:sz w:val="26"/>
          <w:szCs w:val="26"/>
        </w:rPr>
      </w:pPr>
    </w:p>
    <w:sectPr w:rsidR="003D41D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CE" w:rsidRDefault="003967CE" w:rsidP="00310843">
      <w:pPr>
        <w:pStyle w:val="2"/>
      </w:pPr>
      <w:r>
        <w:separator/>
      </w:r>
    </w:p>
  </w:endnote>
  <w:endnote w:type="continuationSeparator" w:id="0">
    <w:p w:rsidR="003967CE" w:rsidRDefault="003967CE" w:rsidP="00310843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CE" w:rsidRDefault="003967CE" w:rsidP="00310843">
      <w:pPr>
        <w:pStyle w:val="2"/>
      </w:pPr>
      <w:r>
        <w:separator/>
      </w:r>
    </w:p>
  </w:footnote>
  <w:footnote w:type="continuationSeparator" w:id="0">
    <w:p w:rsidR="003967CE" w:rsidRDefault="003967CE" w:rsidP="00310843">
      <w:pPr>
        <w:pStyle w:val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1'}"/>
    <w:docVar w:name="attr1#Наименование" w:val="VARCHAR#О внесении изменений в постановление администрации Невельского городского округа от 29.08.2011 г. № 1078 &quot;Об утверждении долгосрочной  муниципальной целевой программы &quot;Развитие физической культуры и спорта в Невельском районе на 2012- 2018 годы&quot;&quot;(в ред. от 05.03.2014 г. № 229)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9-01'}"/>
    <w:docVar w:name="attr5#Бланк" w:val="OID_TYPE#"/>
    <w:docVar w:name="attr6#Номер документа" w:val="VARCHAR#967"/>
    <w:docVar w:name="attr7#Дата подписания" w:val="DATE#{d '2014-09-01'}"/>
    <w:docVar w:name="ESED_ActEdition" w:val="2"/>
    <w:docVar w:name="ESED_AutorEdition" w:val="Полякова Нина Васильевна"/>
    <w:docVar w:name="ESED_Edition" w:val="2"/>
    <w:docVar w:name="ESED_IDnum" w:val="21/2014-1696"/>
    <w:docVar w:name="ESED_Lock" w:val="2"/>
    <w:docVar w:name="SPD_Annotation" w:val="N 967 от 01.09.2014 21/2014-1696(2)#О внесении изменений в постановление администрации Невельского городского округа от 29.08.2011 г. № 1078 &quot;Об утверждении долгосрочной  муниципальной целевой программы &quot;Развитие физической культуры и спорта в Невельском районе на 2012- 2018 годы&quot;&quot;(в ред. от 05.03.2014 г. № 229)#Постановления администрации Невельского Городского округа   Манухин Олег Иванович - начальник отдела ФК#Дата создания редакции: 01.09.2014"/>
    <w:docVar w:name="SPD_AreaName" w:val="Документ (ЕСЭД)"/>
    <w:docVar w:name="SPD_hostURL" w:val="storm"/>
    <w:docVar w:name="SPD_NumDoc" w:val="620275286"/>
    <w:docVar w:name="SPD_vDir" w:val="spd"/>
  </w:docVars>
  <w:rsids>
    <w:rsidRoot w:val="00040A9B"/>
    <w:rsid w:val="00040A9B"/>
    <w:rsid w:val="000A7AA8"/>
    <w:rsid w:val="000B4A70"/>
    <w:rsid w:val="001364F8"/>
    <w:rsid w:val="002F6E4E"/>
    <w:rsid w:val="00310843"/>
    <w:rsid w:val="003352ED"/>
    <w:rsid w:val="003967CE"/>
    <w:rsid w:val="003D41D5"/>
    <w:rsid w:val="008760AA"/>
    <w:rsid w:val="00CD36FD"/>
    <w:rsid w:val="00DD0EC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3DB705-A460-4280-A3BF-DC38CAC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9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40A9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0A9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40A9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40A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40A9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FontStyle23">
    <w:name w:val="Font Style23"/>
    <w:uiPriority w:val="99"/>
    <w:rsid w:val="003D41D5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link w:val="a3"/>
    <w:uiPriority w:val="99"/>
    <w:semiHidden/>
    <w:locked/>
    <w:rsid w:val="003D41D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678</Words>
  <Characters>3867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2014-09-01T05:29:00Z</cp:lastPrinted>
  <dcterms:created xsi:type="dcterms:W3CDTF">2025-02-03T01:21:00Z</dcterms:created>
  <dcterms:modified xsi:type="dcterms:W3CDTF">2025-02-03T01:21:00Z</dcterms:modified>
</cp:coreProperties>
</file>