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C0B40">
              <w:rPr>
                <w:rFonts w:ascii="Courier New" w:hAnsi="Courier New" w:cs="Courier New"/>
              </w:rPr>
              <w:t>29.07.2024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C0B40">
              <w:rPr>
                <w:rFonts w:ascii="Courier New" w:hAnsi="Courier New" w:cs="Courier New"/>
              </w:rPr>
              <w:t>1117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FF2240">
      <w:pPr>
        <w:jc w:val="both"/>
        <w:rPr>
          <w:sz w:val="28"/>
          <w:szCs w:val="28"/>
        </w:rPr>
      </w:pPr>
    </w:p>
    <w:tbl>
      <w:tblPr>
        <w:tblW w:w="45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6"/>
      </w:tblGrid>
      <w:tr w:rsidR="00A05F14" w:rsidRPr="00FF2240" w:rsidTr="00FF2240">
        <w:trPr>
          <w:trHeight w:hRule="exact" w:val="1705"/>
        </w:trPr>
        <w:tc>
          <w:tcPr>
            <w:tcW w:w="4516" w:type="dxa"/>
          </w:tcPr>
          <w:p w:rsidR="00A05F14" w:rsidRPr="00FF2240" w:rsidRDefault="001C0B40" w:rsidP="00FF2240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FF2240">
              <w:rPr>
                <w:sz w:val="26"/>
                <w:szCs w:val="26"/>
              </w:rPr>
              <w:t>Об условиях приватизации муниципального унитарного предприятия «Управляющая компания «</w:t>
            </w:r>
            <w:proofErr w:type="spellStart"/>
            <w:r w:rsidRPr="00FF2240">
              <w:rPr>
                <w:sz w:val="26"/>
                <w:szCs w:val="26"/>
              </w:rPr>
              <w:t>Жилстрой</w:t>
            </w:r>
            <w:proofErr w:type="spellEnd"/>
            <w:r w:rsidRPr="00FF2240">
              <w:rPr>
                <w:sz w:val="26"/>
                <w:szCs w:val="26"/>
              </w:rPr>
              <w:t>»</w:t>
            </w:r>
            <w:bookmarkEnd w:id="0"/>
          </w:p>
        </w:tc>
      </w:tr>
    </w:tbl>
    <w:p w:rsidR="002D3414" w:rsidRPr="00FF2240" w:rsidRDefault="002D3414" w:rsidP="006C6773">
      <w:pPr>
        <w:jc w:val="both"/>
        <w:rPr>
          <w:sz w:val="26"/>
          <w:szCs w:val="26"/>
        </w:rPr>
      </w:pP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proofErr w:type="gramStart"/>
      <w:r w:rsidRPr="00FF2240">
        <w:rPr>
          <w:sz w:val="26"/>
          <w:szCs w:val="26"/>
        </w:rPr>
        <w:t xml:space="preserve">В соответствии с Федеральным законом от 21.12.2001г. № 178-ФЗ «О приватизации государственного и муниципального имущества», Федеральным законом от 14.11.2002г. № 161-ФЗ «О государственных и муниципальных унитарных предприятиях», Федеральным законом от 08.02.1998г. № 14-ФЗ «Об обществах с ограниченной ответственностью», решением Собрания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 от 05.03.2013г. № 424 «Об утверждении Положения «О приватизации муниципального имущества муниципального образования «</w:t>
      </w:r>
      <w:proofErr w:type="spellStart"/>
      <w:r w:rsidRPr="00FF2240">
        <w:rPr>
          <w:sz w:val="26"/>
          <w:szCs w:val="26"/>
        </w:rPr>
        <w:t>Невельский</w:t>
      </w:r>
      <w:proofErr w:type="spellEnd"/>
      <w:r w:rsidRPr="00FF2240">
        <w:rPr>
          <w:sz w:val="26"/>
          <w:szCs w:val="26"/>
        </w:rPr>
        <w:t xml:space="preserve"> городской округ», решением</w:t>
      </w:r>
      <w:proofErr w:type="gramEnd"/>
      <w:r w:rsidRPr="00FF2240">
        <w:rPr>
          <w:sz w:val="26"/>
          <w:szCs w:val="26"/>
        </w:rPr>
        <w:t xml:space="preserve"> Собрания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 от «05» марта 2024г. № 523 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FF2240">
        <w:rPr>
          <w:sz w:val="26"/>
          <w:szCs w:val="26"/>
        </w:rPr>
        <w:t>Невельский</w:t>
      </w:r>
      <w:proofErr w:type="spellEnd"/>
      <w:r w:rsidRPr="00FF2240">
        <w:rPr>
          <w:sz w:val="26"/>
          <w:szCs w:val="26"/>
        </w:rPr>
        <w:t xml:space="preserve"> городской округ» на 2024 год, руководствуясь ст. ст. 44, 45 Устава муниципального образования «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округа», администрация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</w:t>
      </w:r>
    </w:p>
    <w:p w:rsidR="00FF2240" w:rsidRPr="00FF2240" w:rsidRDefault="00FF2240" w:rsidP="00FF2240">
      <w:pPr>
        <w:spacing w:line="276" w:lineRule="auto"/>
        <w:ind w:firstLine="709"/>
        <w:jc w:val="both"/>
        <w:rPr>
          <w:sz w:val="26"/>
          <w:szCs w:val="26"/>
        </w:rPr>
      </w:pPr>
    </w:p>
    <w:p w:rsidR="00FF2240" w:rsidRPr="00FF2240" w:rsidRDefault="00FF2240" w:rsidP="00FF2240">
      <w:pPr>
        <w:spacing w:line="276" w:lineRule="auto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ПОСТАНОВЛЯЕТ:</w:t>
      </w:r>
    </w:p>
    <w:p w:rsidR="00FF2240" w:rsidRPr="00FF2240" w:rsidRDefault="00FF2240" w:rsidP="00FF2240">
      <w:pPr>
        <w:spacing w:line="276" w:lineRule="auto"/>
        <w:jc w:val="both"/>
        <w:rPr>
          <w:sz w:val="26"/>
          <w:szCs w:val="26"/>
        </w:rPr>
      </w:pP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1.</w:t>
      </w:r>
      <w:r w:rsidRPr="00FF2240">
        <w:rPr>
          <w:sz w:val="26"/>
          <w:szCs w:val="26"/>
        </w:rPr>
        <w:tab/>
      </w:r>
      <w:proofErr w:type="gramStart"/>
      <w:r w:rsidRPr="00FF2240">
        <w:rPr>
          <w:sz w:val="26"/>
          <w:szCs w:val="26"/>
        </w:rPr>
        <w:t>Приватизировать муниципальное унитарное предприятие  «Управляющая компания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 xml:space="preserve">»  (ОГРН: 1066505000100, ИНН: 6505010749, КПП: 650501001), адрес регистрации юридического лица:  694740, Сахалинская область, </w:t>
      </w:r>
      <w:proofErr w:type="spellStart"/>
      <w:r w:rsidRPr="00FF2240">
        <w:rPr>
          <w:sz w:val="26"/>
          <w:szCs w:val="26"/>
        </w:rPr>
        <w:t>Невельский</w:t>
      </w:r>
      <w:proofErr w:type="spellEnd"/>
      <w:r w:rsidRPr="00FF2240">
        <w:rPr>
          <w:sz w:val="26"/>
          <w:szCs w:val="26"/>
        </w:rPr>
        <w:t xml:space="preserve"> район, г. Невельск, ул. Ленина, д. 52, адрес местонахождения юридического лица: 694740, Сахалинская область, </w:t>
      </w:r>
      <w:proofErr w:type="spellStart"/>
      <w:r w:rsidRPr="00FF2240">
        <w:rPr>
          <w:sz w:val="26"/>
          <w:szCs w:val="26"/>
        </w:rPr>
        <w:t>Невельский</w:t>
      </w:r>
      <w:proofErr w:type="spellEnd"/>
      <w:r w:rsidRPr="00FF2240">
        <w:rPr>
          <w:sz w:val="26"/>
          <w:szCs w:val="26"/>
        </w:rPr>
        <w:t xml:space="preserve"> район, г. Невельск, ул. Ленина, д. 52  (далее 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») путем его преобразования в общество с ограниченной ответственностью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  <w:proofErr w:type="gramEnd"/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2. Определить в отношении создаваемого общества с ограниченной ответственностью: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2.1. Полное фирменное наименование: общество с ограниченной ответственностью «Управляющая компания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lastRenderedPageBreak/>
        <w:t>2.2. Сокращенное фирменное наименование: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 xml:space="preserve">2.3. </w:t>
      </w:r>
      <w:proofErr w:type="gramStart"/>
      <w:r w:rsidRPr="00FF2240">
        <w:rPr>
          <w:sz w:val="26"/>
          <w:szCs w:val="26"/>
        </w:rPr>
        <w:t xml:space="preserve">Адрес регистрации юридического лица:  694740, Сахалинская область, </w:t>
      </w:r>
      <w:proofErr w:type="spellStart"/>
      <w:r w:rsidRPr="00FF2240">
        <w:rPr>
          <w:sz w:val="26"/>
          <w:szCs w:val="26"/>
        </w:rPr>
        <w:t>Невельский</w:t>
      </w:r>
      <w:proofErr w:type="spellEnd"/>
      <w:r w:rsidRPr="00FF2240">
        <w:rPr>
          <w:sz w:val="26"/>
          <w:szCs w:val="26"/>
        </w:rPr>
        <w:t xml:space="preserve"> район, г. Невельск, ул. Ленина, д. 52.</w:t>
      </w:r>
      <w:proofErr w:type="gramEnd"/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3. Утвердить прилагаемые: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 xml:space="preserve">3.1. </w:t>
      </w:r>
      <w:proofErr w:type="gramStart"/>
      <w:r w:rsidRPr="00FF2240">
        <w:rPr>
          <w:sz w:val="26"/>
          <w:szCs w:val="26"/>
        </w:rPr>
        <w:t xml:space="preserve">Состав (перечень) подлежащего приватизации имущественного комплекса 694740, Сахалинская область, </w:t>
      </w:r>
      <w:proofErr w:type="spellStart"/>
      <w:r w:rsidRPr="00FF2240">
        <w:rPr>
          <w:sz w:val="26"/>
          <w:szCs w:val="26"/>
        </w:rPr>
        <w:t>Невельский</w:t>
      </w:r>
      <w:proofErr w:type="spellEnd"/>
      <w:r w:rsidRPr="00FF2240">
        <w:rPr>
          <w:sz w:val="26"/>
          <w:szCs w:val="26"/>
        </w:rPr>
        <w:t xml:space="preserve"> район, г. Невельск, ул. Ленина, д. 52 (прилагается);</w:t>
      </w:r>
      <w:proofErr w:type="gramEnd"/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3.2. Перечень объектов, не подлежащих приватизации в составе имущественного комплекса МУП 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(прилагается);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3.3. Перечень обременений (ограничений) имущества, включенного в состав приватизации имущественного комплекса МУП 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(прилагается);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3.4. Расчет балансовой стоимости, подлежащих приватизации активов 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(прилагается);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3.5. Передаточный акт имущественного комплекса 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(прилагается).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4. Определить размер уставного капитала общества с ограниченной ответственностью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(далее именуемое -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») 210 000 (Двести десять тысяч) рублей 00 копеек, состоящий из одной доли номинальной стоимостью   210 000,00 (двести десять тысяч) 00 копеек, что составляет 100% уставного капитал</w:t>
      </w:r>
      <w:proofErr w:type="gramStart"/>
      <w:r w:rsidRPr="00FF2240">
        <w:rPr>
          <w:sz w:val="26"/>
          <w:szCs w:val="26"/>
        </w:rPr>
        <w:t>а ООО</w:t>
      </w:r>
      <w:proofErr w:type="gramEnd"/>
      <w:r w:rsidRPr="00FF2240">
        <w:rPr>
          <w:sz w:val="26"/>
          <w:szCs w:val="26"/>
        </w:rPr>
        <w:t xml:space="preserve">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5. Право собственности на долю ООО 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», номинальной стоимостью 210 000,00 (двести десять тысяч) 00 копеек, что составляет 100% уставного капитал</w:t>
      </w:r>
      <w:proofErr w:type="gramStart"/>
      <w:r w:rsidRPr="00FF2240">
        <w:rPr>
          <w:sz w:val="26"/>
          <w:szCs w:val="26"/>
        </w:rPr>
        <w:t>а ООО</w:t>
      </w:r>
      <w:proofErr w:type="gramEnd"/>
      <w:r w:rsidRPr="00FF2240">
        <w:rPr>
          <w:sz w:val="26"/>
          <w:szCs w:val="26"/>
        </w:rPr>
        <w:t xml:space="preserve">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», возникает у единственного участника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 xml:space="preserve">» - в лице отдела по управлению имуществом и землепользованию администрации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округа, на дату государственной регистрации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6. До первого общего собрания участников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»: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6.1. Назначить  исполняющим обязанности генерального директор</w:t>
      </w:r>
      <w:proofErr w:type="gramStart"/>
      <w:r w:rsidRPr="00FF2240">
        <w:rPr>
          <w:sz w:val="26"/>
          <w:szCs w:val="26"/>
        </w:rPr>
        <w:t>а ООО</w:t>
      </w:r>
      <w:proofErr w:type="gramEnd"/>
      <w:r w:rsidRPr="00FF2240">
        <w:rPr>
          <w:sz w:val="26"/>
          <w:szCs w:val="26"/>
        </w:rPr>
        <w:t xml:space="preserve">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- Гарина Олега Александровича, генерального директора 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7.  Исполняющему обязанности генерального директор</w:t>
      </w:r>
      <w:proofErr w:type="gramStart"/>
      <w:r w:rsidRPr="00FF2240">
        <w:rPr>
          <w:sz w:val="26"/>
          <w:szCs w:val="26"/>
        </w:rPr>
        <w:t>а  ООО</w:t>
      </w:r>
      <w:proofErr w:type="gramEnd"/>
      <w:r w:rsidRPr="00FF2240">
        <w:rPr>
          <w:sz w:val="26"/>
          <w:szCs w:val="26"/>
        </w:rPr>
        <w:t xml:space="preserve">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 xml:space="preserve">»  (Гарину О.А.): 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7.1. В срок до 10.09.2024 года утвердить Устав общества с ограниченной ответственностью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7.2. Осуществить необходимые действия, связанные с государственной регистрацией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7.3. В течение 3-х рабочих дней с момента получения документов, подтверждающих государственную  регистрацию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7.3.1. Подписать передаточный акт подлежащего приватизации имущественного комплекса 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(далее - передаточный акт) на основании и в соответствии с условиями приватизации 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», указанными выше.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lastRenderedPageBreak/>
        <w:t xml:space="preserve">7.3.2. Предоставить в отдел по управлению имуществом и землепользованию администрации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округа: 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- документ, подтверждающий факт внесения записи в ЕГРЮЛ с отметкой налогового органа о создании юридического лица (ООО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») путем реорганизации в форме преобразования;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- документ, подтверждающий факт внесения записи в ЕГРЮЛ с отметкой налогового органа о прекращении деятельности юридического лица (МУП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») путем реорганизации в форме преобразования;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- устав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с отметкой налогового органа;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- экземпляр передаточного акта: подлинник.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7.4. Осуществить иные необходимые мероприятия и действия, связанные с преобразованием МУП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 в ООО «УК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 xml:space="preserve">8. Отделу по управлению имуществом и землепользованию администрации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 (</w:t>
      </w:r>
      <w:proofErr w:type="spellStart"/>
      <w:r w:rsidRPr="00FF2240">
        <w:rPr>
          <w:sz w:val="26"/>
          <w:szCs w:val="26"/>
        </w:rPr>
        <w:t>Багаутдинов</w:t>
      </w:r>
      <w:proofErr w:type="spellEnd"/>
      <w:r w:rsidRPr="00FF2240">
        <w:rPr>
          <w:sz w:val="26"/>
          <w:szCs w:val="26"/>
        </w:rPr>
        <w:t xml:space="preserve"> В.В.) в установленном порядке внести соответствующие изменения в реестр муниципального имущества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 xml:space="preserve">9.  Данное постановление подлежит размещению на официальном </w:t>
      </w:r>
      <w:r>
        <w:rPr>
          <w:sz w:val="26"/>
          <w:szCs w:val="26"/>
        </w:rPr>
        <w:t xml:space="preserve">Интернет- </w:t>
      </w:r>
      <w:r w:rsidRPr="00FF2240">
        <w:rPr>
          <w:sz w:val="26"/>
          <w:szCs w:val="26"/>
        </w:rPr>
        <w:t xml:space="preserve">сайте администрации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 и официальном сайте Российской Федерации – https://torgi.gov.ru в сети «Интернет». 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10.  Настоящее постановление вступает в силу со дня подписания.</w:t>
      </w:r>
    </w:p>
    <w:p w:rsidR="00FF2240" w:rsidRPr="00FF2240" w:rsidRDefault="00FF2240" w:rsidP="00FF2240">
      <w:pPr>
        <w:spacing w:line="276" w:lineRule="auto"/>
        <w:ind w:firstLine="1134"/>
        <w:jc w:val="both"/>
        <w:rPr>
          <w:sz w:val="26"/>
          <w:szCs w:val="26"/>
        </w:rPr>
      </w:pPr>
      <w:r w:rsidRPr="00FF2240">
        <w:rPr>
          <w:sz w:val="26"/>
          <w:szCs w:val="26"/>
        </w:rPr>
        <w:t xml:space="preserve">11.   </w:t>
      </w:r>
      <w:proofErr w:type="gramStart"/>
      <w:r w:rsidRPr="00FF2240">
        <w:rPr>
          <w:sz w:val="26"/>
          <w:szCs w:val="26"/>
        </w:rPr>
        <w:t>Контроль за</w:t>
      </w:r>
      <w:proofErr w:type="gramEnd"/>
      <w:r w:rsidRPr="00FF2240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 </w:t>
      </w:r>
      <w:proofErr w:type="spellStart"/>
      <w:r w:rsidRPr="00FF2240">
        <w:rPr>
          <w:sz w:val="26"/>
          <w:szCs w:val="26"/>
        </w:rPr>
        <w:t>Ронжину</w:t>
      </w:r>
      <w:proofErr w:type="spellEnd"/>
      <w:r w:rsidRPr="00FF2240">
        <w:rPr>
          <w:sz w:val="26"/>
          <w:szCs w:val="26"/>
        </w:rPr>
        <w:t xml:space="preserve"> Н.В.</w:t>
      </w:r>
    </w:p>
    <w:p w:rsidR="002D3414" w:rsidRPr="00FF2240" w:rsidRDefault="002D3414" w:rsidP="006C6773">
      <w:pPr>
        <w:jc w:val="both"/>
        <w:rPr>
          <w:sz w:val="26"/>
          <w:szCs w:val="26"/>
        </w:rPr>
      </w:pPr>
    </w:p>
    <w:p w:rsidR="00FF2240" w:rsidRDefault="00FF2240" w:rsidP="006C6773">
      <w:pPr>
        <w:jc w:val="both"/>
        <w:rPr>
          <w:sz w:val="26"/>
          <w:szCs w:val="26"/>
        </w:rPr>
      </w:pPr>
    </w:p>
    <w:p w:rsidR="00FF2240" w:rsidRDefault="00FF2240" w:rsidP="006C6773">
      <w:pPr>
        <w:jc w:val="both"/>
        <w:rPr>
          <w:sz w:val="26"/>
          <w:szCs w:val="26"/>
        </w:rPr>
      </w:pPr>
    </w:p>
    <w:p w:rsidR="006C6773" w:rsidRPr="00FF2240" w:rsidRDefault="001C0B40" w:rsidP="006C6773">
      <w:pPr>
        <w:jc w:val="both"/>
        <w:rPr>
          <w:color w:val="0000FF"/>
          <w:sz w:val="26"/>
          <w:szCs w:val="26"/>
        </w:rPr>
      </w:pPr>
      <w:r w:rsidRPr="00FF2240">
        <w:rPr>
          <w:sz w:val="26"/>
          <w:szCs w:val="26"/>
        </w:rPr>
        <w:t xml:space="preserve">Мэр </w:t>
      </w: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</w:t>
      </w:r>
      <w:r w:rsidR="00E45370" w:rsidRPr="00FF2240">
        <w:rPr>
          <w:color w:val="0000FF"/>
          <w:sz w:val="26"/>
          <w:szCs w:val="26"/>
        </w:rPr>
        <w:tab/>
      </w:r>
      <w:r w:rsidR="00E45370" w:rsidRPr="00FF2240">
        <w:rPr>
          <w:color w:val="0000FF"/>
          <w:sz w:val="26"/>
          <w:szCs w:val="26"/>
        </w:rPr>
        <w:tab/>
      </w:r>
      <w:r w:rsidR="00E45370" w:rsidRPr="00FF2240">
        <w:rPr>
          <w:color w:val="0000FF"/>
          <w:sz w:val="26"/>
          <w:szCs w:val="26"/>
        </w:rPr>
        <w:tab/>
        <w:t xml:space="preserve"> </w:t>
      </w:r>
      <w:r w:rsidR="00FF2240">
        <w:rPr>
          <w:color w:val="0000FF"/>
          <w:sz w:val="26"/>
          <w:szCs w:val="26"/>
        </w:rPr>
        <w:t xml:space="preserve">                       </w:t>
      </w:r>
      <w:r w:rsidR="00E45370" w:rsidRPr="00FF2240">
        <w:rPr>
          <w:color w:val="0000FF"/>
          <w:sz w:val="26"/>
          <w:szCs w:val="26"/>
        </w:rPr>
        <w:t xml:space="preserve">   </w:t>
      </w:r>
      <w:r w:rsidR="00FF2240" w:rsidRPr="00FF2240">
        <w:rPr>
          <w:sz w:val="26"/>
          <w:szCs w:val="26"/>
        </w:rPr>
        <w:t>А.В.</w:t>
      </w:r>
      <w:r w:rsidR="00FF2240">
        <w:rPr>
          <w:sz w:val="26"/>
          <w:szCs w:val="26"/>
        </w:rPr>
        <w:t xml:space="preserve"> </w:t>
      </w:r>
      <w:proofErr w:type="spellStart"/>
      <w:r w:rsidRPr="00FF2240">
        <w:rPr>
          <w:sz w:val="26"/>
          <w:szCs w:val="26"/>
        </w:rPr>
        <w:t>Шабельник</w:t>
      </w:r>
      <w:proofErr w:type="spellEnd"/>
      <w:r w:rsidRPr="00FF2240">
        <w:rPr>
          <w:sz w:val="26"/>
          <w:szCs w:val="26"/>
        </w:rPr>
        <w:t xml:space="preserve"> </w:t>
      </w:r>
    </w:p>
    <w:p w:rsidR="00FF2240" w:rsidRDefault="00FF2240">
      <w:pPr>
        <w:sectPr w:rsidR="00FF2240" w:rsidSect="006E4FD7">
          <w:pgSz w:w="11906" w:h="16838"/>
          <w:pgMar w:top="719" w:right="746" w:bottom="1134" w:left="1843" w:header="708" w:footer="885" w:gutter="0"/>
          <w:cols w:space="708"/>
          <w:docGrid w:linePitch="360"/>
        </w:sectPr>
      </w:pPr>
    </w:p>
    <w:p w:rsidR="00FF2240" w:rsidRPr="00BD52E3" w:rsidRDefault="00FF2240" w:rsidP="00FF2240">
      <w:pPr>
        <w:jc w:val="right"/>
        <w:rPr>
          <w:sz w:val="26"/>
          <w:szCs w:val="26"/>
        </w:rPr>
      </w:pPr>
      <w:r w:rsidRPr="00BD52E3">
        <w:rPr>
          <w:sz w:val="26"/>
          <w:szCs w:val="26"/>
        </w:rPr>
        <w:lastRenderedPageBreak/>
        <w:tab/>
      </w:r>
      <w:r>
        <w:rPr>
          <w:sz w:val="26"/>
          <w:szCs w:val="26"/>
        </w:rPr>
        <w:t>УТВЕРЖДЕН</w:t>
      </w:r>
    </w:p>
    <w:p w:rsidR="00FF2240" w:rsidRPr="00BD52E3" w:rsidRDefault="00FF2240" w:rsidP="00FF2240">
      <w:pPr>
        <w:jc w:val="right"/>
        <w:rPr>
          <w:sz w:val="26"/>
          <w:szCs w:val="26"/>
        </w:rPr>
      </w:pPr>
      <w:r w:rsidRPr="00BD52E3">
        <w:rPr>
          <w:sz w:val="26"/>
          <w:szCs w:val="26"/>
        </w:rPr>
        <w:t xml:space="preserve">постановлением администрации </w:t>
      </w:r>
    </w:p>
    <w:p w:rsidR="00FF2240" w:rsidRPr="00BD52E3" w:rsidRDefault="00FF2240" w:rsidP="00FF2240">
      <w:pPr>
        <w:jc w:val="right"/>
        <w:rPr>
          <w:sz w:val="26"/>
          <w:szCs w:val="26"/>
        </w:rPr>
      </w:pPr>
      <w:proofErr w:type="spellStart"/>
      <w:r w:rsidRPr="00BD52E3">
        <w:rPr>
          <w:sz w:val="26"/>
          <w:szCs w:val="26"/>
        </w:rPr>
        <w:t>Невельского</w:t>
      </w:r>
      <w:proofErr w:type="spellEnd"/>
      <w:r w:rsidRPr="00BD52E3">
        <w:rPr>
          <w:sz w:val="26"/>
          <w:szCs w:val="26"/>
        </w:rPr>
        <w:t xml:space="preserve"> городского округа </w:t>
      </w:r>
    </w:p>
    <w:p w:rsidR="00FF2240" w:rsidRPr="00BD52E3" w:rsidRDefault="00FF2240" w:rsidP="00FF2240">
      <w:pPr>
        <w:jc w:val="right"/>
        <w:rPr>
          <w:sz w:val="26"/>
          <w:szCs w:val="26"/>
        </w:rPr>
      </w:pPr>
      <w:r w:rsidRPr="00BD52E3">
        <w:rPr>
          <w:sz w:val="26"/>
          <w:szCs w:val="26"/>
        </w:rPr>
        <w:t xml:space="preserve">    от </w:t>
      </w:r>
      <w:r>
        <w:rPr>
          <w:sz w:val="26"/>
          <w:szCs w:val="26"/>
        </w:rPr>
        <w:t xml:space="preserve"> 29.07.2024 № 1117</w:t>
      </w:r>
    </w:p>
    <w:p w:rsidR="00FF2240" w:rsidRDefault="00FF2240" w:rsidP="00FF2240">
      <w:pPr>
        <w:shd w:val="clear" w:color="auto" w:fill="FFFFFF"/>
        <w:spacing w:line="350" w:lineRule="exact"/>
        <w:jc w:val="center"/>
        <w:rPr>
          <w:sz w:val="26"/>
          <w:szCs w:val="26"/>
          <w:lang w:eastAsia="en-US"/>
        </w:rPr>
      </w:pPr>
    </w:p>
    <w:p w:rsidR="00FF2240" w:rsidRPr="00FF2240" w:rsidRDefault="00FF2240" w:rsidP="00FF2240">
      <w:pPr>
        <w:shd w:val="clear" w:color="auto" w:fill="FFFFFF"/>
        <w:spacing w:line="350" w:lineRule="exact"/>
        <w:jc w:val="center"/>
        <w:rPr>
          <w:sz w:val="26"/>
          <w:szCs w:val="26"/>
          <w:lang w:eastAsia="en-US"/>
        </w:rPr>
      </w:pPr>
      <w:r w:rsidRPr="00FF2240">
        <w:rPr>
          <w:sz w:val="26"/>
          <w:szCs w:val="26"/>
          <w:lang w:eastAsia="en-US"/>
        </w:rPr>
        <w:t>Состав подлежащего приватизации</w:t>
      </w:r>
    </w:p>
    <w:p w:rsidR="00FF2240" w:rsidRPr="00FF2240" w:rsidRDefault="00FF2240" w:rsidP="00FF2240">
      <w:pPr>
        <w:shd w:val="clear" w:color="auto" w:fill="FFFFFF"/>
        <w:spacing w:line="350" w:lineRule="exact"/>
        <w:jc w:val="center"/>
        <w:rPr>
          <w:sz w:val="26"/>
          <w:szCs w:val="26"/>
          <w:lang w:eastAsia="en-US"/>
        </w:rPr>
      </w:pPr>
      <w:r w:rsidRPr="00FF2240">
        <w:rPr>
          <w:sz w:val="26"/>
          <w:szCs w:val="26"/>
          <w:lang w:eastAsia="en-US"/>
        </w:rPr>
        <w:t>имущественного комплекса муниципального унитарного предприятия «Управляющая компания «</w:t>
      </w:r>
      <w:proofErr w:type="spellStart"/>
      <w:r w:rsidRPr="00FF2240">
        <w:rPr>
          <w:sz w:val="26"/>
          <w:szCs w:val="26"/>
          <w:lang w:eastAsia="en-US"/>
        </w:rPr>
        <w:t>Жилстрой</w:t>
      </w:r>
      <w:proofErr w:type="spellEnd"/>
      <w:r w:rsidRPr="00FF2240">
        <w:rPr>
          <w:sz w:val="26"/>
          <w:szCs w:val="26"/>
          <w:lang w:eastAsia="en-US"/>
        </w:rPr>
        <w:t>»</w:t>
      </w:r>
    </w:p>
    <w:p w:rsidR="00FF2240" w:rsidRDefault="00FF2240" w:rsidP="00FF2240">
      <w:pPr>
        <w:shd w:val="clear" w:color="auto" w:fill="FFFFFF"/>
        <w:spacing w:line="350" w:lineRule="exact"/>
        <w:rPr>
          <w:lang w:eastAsia="en-US"/>
        </w:rPr>
      </w:pPr>
    </w:p>
    <w:p w:rsidR="00FF2240" w:rsidRPr="00FF2240" w:rsidRDefault="00FF2240" w:rsidP="00FF2240">
      <w:pPr>
        <w:pStyle w:val="a9"/>
        <w:numPr>
          <w:ilvl w:val="1"/>
          <w:numId w:val="8"/>
        </w:numPr>
        <w:jc w:val="both"/>
        <w:rPr>
          <w:rFonts w:eastAsia="Calibri"/>
          <w:lang w:eastAsia="en-US"/>
        </w:rPr>
      </w:pPr>
      <w:r w:rsidRPr="00FF2240">
        <w:rPr>
          <w:rFonts w:eastAsia="Calibri"/>
          <w:lang w:eastAsia="en-US"/>
        </w:rPr>
        <w:t>Земельные участки:</w:t>
      </w:r>
    </w:p>
    <w:p w:rsidR="00FF2240" w:rsidRPr="00FF2240" w:rsidRDefault="00FF2240" w:rsidP="00FF2240">
      <w:pPr>
        <w:jc w:val="both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26"/>
        <w:gridCol w:w="2130"/>
        <w:gridCol w:w="1411"/>
        <w:gridCol w:w="2876"/>
      </w:tblGrid>
      <w:tr w:rsidR="00FF2240" w:rsidRPr="00793563" w:rsidTr="00FF2240">
        <w:tc>
          <w:tcPr>
            <w:tcW w:w="804" w:type="dxa"/>
          </w:tcPr>
          <w:p w:rsidR="00FF2240" w:rsidRPr="00793563" w:rsidRDefault="00FF2240" w:rsidP="00FF2240">
            <w:pPr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26" w:type="dxa"/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Адрес (местоположение)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Площадь, </w:t>
            </w:r>
            <w:proofErr w:type="gramStart"/>
            <w:r w:rsidRPr="00793563">
              <w:rPr>
                <w:rFonts w:eastAsia="Calibri"/>
                <w:lang w:eastAsia="en-US"/>
              </w:rPr>
              <w:t>га</w:t>
            </w:r>
            <w:proofErr w:type="gram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Кадастровая стоимость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c>
          <w:tcPr>
            <w:tcW w:w="804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26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0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1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76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c>
          <w:tcPr>
            <w:tcW w:w="804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26" w:type="dxa"/>
          </w:tcPr>
          <w:p w:rsidR="00FF2240" w:rsidRPr="008E7E57" w:rsidRDefault="00FF2240" w:rsidP="00FF2240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130" w:type="dxa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1" w:type="dxa"/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76" w:type="dxa"/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ascii="Calibri" w:eastAsia="Calibri" w:hAnsi="Calibri" w:cs="Arial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p w:rsidR="00FF2240" w:rsidRDefault="00FF2240" w:rsidP="00FF2240">
      <w:pPr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1.2. Здания (помещения в зданиях), сооружения:</w:t>
      </w:r>
    </w:p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FF2240" w:rsidRPr="00793563" w:rsidTr="00B40A7C">
        <w:trPr>
          <w:trHeight w:val="1663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Наименование, назначение,</w:t>
            </w:r>
          </w:p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краткая характеристика,</w:t>
            </w:r>
          </w:p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адрес (местоположение)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</w:t>
            </w:r>
            <w:r w:rsidR="00B40A7C">
              <w:rPr>
                <w:rFonts w:eastAsia="Calibri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приобретения</w:t>
            </w:r>
          </w:p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240" w:rsidRPr="00FF2240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Кадастровый номер</w:t>
            </w:r>
          </w:p>
          <w:p w:rsidR="00FF2240" w:rsidRPr="00FF2240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F2240" w:rsidRPr="00793563" w:rsidRDefault="00FF2240" w:rsidP="00B40A7C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Стоимость по</w:t>
            </w:r>
            <w:r w:rsidR="00B40A7C">
              <w:rPr>
                <w:rFonts w:eastAsia="Calibri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промежуточному</w:t>
            </w:r>
            <w:r w:rsidR="00B40A7C">
              <w:rPr>
                <w:rFonts w:eastAsia="Calibri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793563" w:rsidTr="00FF2240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5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E7E57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E7E57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E7E57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val="en-US" w:eastAsia="en-US"/>
              </w:rPr>
            </w:pPr>
            <w:r w:rsidRPr="00FF2240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E7E57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FF2240" w:rsidRPr="00793563" w:rsidTr="00FF2240">
        <w:trPr>
          <w:trHeight w:val="5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5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5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5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5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5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napToGrid w:val="0"/>
              <w:spacing w:before="100" w:beforeAutospacing="1" w:after="100" w:afterAutospacing="1"/>
              <w:ind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B40A7C" w:rsidRDefault="00B40A7C" w:rsidP="00FF2240">
      <w:pPr>
        <w:spacing w:before="100" w:beforeAutospacing="1" w:after="100" w:afterAutospacing="1"/>
        <w:jc w:val="both"/>
        <w:rPr>
          <w:rFonts w:eastAsia="Calibri"/>
          <w:lang w:eastAsia="en-US"/>
        </w:rPr>
      </w:pPr>
    </w:p>
    <w:p w:rsidR="00FF2240" w:rsidRPr="00793563" w:rsidRDefault="00FF2240" w:rsidP="00FF2240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lastRenderedPageBreak/>
        <w:t xml:space="preserve">1.3. Транспортные средства: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124"/>
        <w:gridCol w:w="1847"/>
        <w:gridCol w:w="1848"/>
        <w:gridCol w:w="3275"/>
      </w:tblGrid>
      <w:tr w:rsidR="00FF2240" w:rsidRPr="00793563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Марка транспортного средства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 приобретения</w:t>
            </w:r>
          </w:p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Номер инвентарный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Стоимость 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промежуточному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793563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E7E57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E7E57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E7E57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FF2240" w:rsidRPr="00793563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F2240" w:rsidRPr="00793563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rPr>
                <w:rFonts w:eastAsia="Calibri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spacing w:before="100" w:beforeAutospacing="1"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39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p w:rsidR="00FF2240" w:rsidRDefault="00FF2240" w:rsidP="00FF2240">
      <w:pPr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1.4. Передаточные устройства, машины и оборудование:</w:t>
      </w:r>
    </w:p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843"/>
        <w:gridCol w:w="1701"/>
        <w:gridCol w:w="2526"/>
      </w:tblGrid>
      <w:tr w:rsidR="00FF2240" w:rsidRPr="00793563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Номер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балансу на последнюю отчетную дату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137AE">
              <w:rPr>
                <w:rFonts w:eastAsia="Calibri"/>
                <w:lang w:eastAsia="en-US"/>
              </w:rPr>
              <w:t>ТЭМ-104 ДУ-25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37AE">
              <w:rPr>
                <w:rFonts w:eastAsia="Calibri"/>
                <w:lang w:eastAsia="en-US"/>
              </w:rPr>
              <w:t>00-000033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45,00</w:t>
            </w:r>
          </w:p>
        </w:tc>
      </w:tr>
      <w:tr w:rsidR="00FF2240" w:rsidRPr="00793563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137AE">
              <w:rPr>
                <w:rFonts w:eastAsia="Calibri"/>
                <w:lang w:eastAsia="en-US"/>
              </w:rPr>
              <w:t>ТЭМ-104 ДУ-25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37AE">
              <w:rPr>
                <w:rFonts w:eastAsia="Calibri"/>
                <w:lang w:eastAsia="en-US"/>
              </w:rPr>
              <w:t>000000034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72,00</w:t>
            </w:r>
          </w:p>
        </w:tc>
      </w:tr>
      <w:tr w:rsidR="00FF2240" w:rsidRPr="00793563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117,00</w:t>
            </w:r>
          </w:p>
        </w:tc>
      </w:tr>
    </w:tbl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p w:rsidR="00FF2240" w:rsidRDefault="00FF2240" w:rsidP="00FF2240">
      <w:pPr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lastRenderedPageBreak/>
        <w:t xml:space="preserve">1.5.Инструмент: </w:t>
      </w:r>
    </w:p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FF2240" w:rsidRPr="00793563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Номер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Стоимость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по</w:t>
            </w:r>
          </w:p>
          <w:p w:rsidR="00FF2240" w:rsidRPr="00793563" w:rsidRDefault="00FF2240" w:rsidP="00FF2240">
            <w:pPr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 промежуточному 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 тыс. руб.</w:t>
            </w:r>
          </w:p>
        </w:tc>
      </w:tr>
      <w:tr w:rsidR="00FF2240" w:rsidRPr="00793563" w:rsidTr="00FF2240">
        <w:trPr>
          <w:trHeight w:val="5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5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p w:rsidR="00FF2240" w:rsidRDefault="00FF2240" w:rsidP="00FF2240">
      <w:pPr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 xml:space="preserve">1.6. Вычислительная техника: </w:t>
      </w:r>
    </w:p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174"/>
        <w:gridCol w:w="1701"/>
        <w:gridCol w:w="1559"/>
        <w:gridCol w:w="2658"/>
      </w:tblGrid>
      <w:tr w:rsidR="00FF2240" w:rsidRPr="00793563" w:rsidTr="00FF2240">
        <w:trPr>
          <w:trHeight w:val="239"/>
        </w:trPr>
        <w:tc>
          <w:tcPr>
            <w:tcW w:w="547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Номер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 тыс. руб.</w:t>
            </w:r>
          </w:p>
        </w:tc>
      </w:tr>
      <w:tr w:rsidR="00FF2240" w:rsidRPr="00793563" w:rsidTr="00FF2240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4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rPr>
                <w:rFonts w:eastAsia="Calibri"/>
                <w:lang w:eastAsia="en-US"/>
              </w:rPr>
            </w:pPr>
            <w:r w:rsidRPr="00291F78">
              <w:rPr>
                <w:rFonts w:eastAsia="Calibri"/>
                <w:lang w:eastAsia="en-US"/>
              </w:rPr>
              <w:t xml:space="preserve">Системный блок AMD </w:t>
            </w:r>
            <w:proofErr w:type="spellStart"/>
            <w:r w:rsidRPr="00291F78">
              <w:rPr>
                <w:rFonts w:eastAsia="Calibri"/>
                <w:lang w:eastAsia="en-US"/>
              </w:rPr>
              <w:t>Ryzen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F137AE">
              <w:rPr>
                <w:rFonts w:eastAsia="Calibri"/>
                <w:lang w:eastAsia="en-US"/>
              </w:rPr>
              <w:t>00000003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</w:tr>
      <w:tr w:rsidR="00FF2240" w:rsidRPr="00793563" w:rsidTr="00FF2240">
        <w:trPr>
          <w:trHeight w:val="5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EF76FA">
              <w:rPr>
                <w:rFonts w:eastAsia="Calibri"/>
                <w:lang w:eastAsia="en-US"/>
              </w:rPr>
              <w:t xml:space="preserve">ПК DEXP </w:t>
            </w:r>
            <w:proofErr w:type="spellStart"/>
            <w:r w:rsidRPr="00EF76FA">
              <w:rPr>
                <w:rFonts w:eastAsia="Calibri"/>
                <w:lang w:eastAsia="en-US"/>
              </w:rPr>
              <w:t>Atlas</w:t>
            </w:r>
            <w:proofErr w:type="spellEnd"/>
            <w:r w:rsidRPr="00EF76FA">
              <w:rPr>
                <w:rFonts w:eastAsia="Calibri"/>
                <w:lang w:eastAsia="en-US"/>
              </w:rPr>
              <w:t xml:space="preserve"> H328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37AE">
              <w:rPr>
                <w:rFonts w:eastAsia="Calibri"/>
                <w:lang w:eastAsia="en-US"/>
              </w:rPr>
              <w:t>00000003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43,0</w:t>
            </w:r>
          </w:p>
        </w:tc>
      </w:tr>
      <w:tr w:rsidR="00FF2240" w:rsidRPr="00793563" w:rsidTr="00FF2240">
        <w:trPr>
          <w:trHeight w:val="1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1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rPr>
          <w:trHeight w:val="239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81,0</w:t>
            </w:r>
          </w:p>
        </w:tc>
      </w:tr>
    </w:tbl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p w:rsidR="00FF2240" w:rsidRDefault="00FF2240" w:rsidP="00FF2240">
      <w:pPr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 xml:space="preserve">1.7. Производственный и хозяйственный инвентарь: </w:t>
      </w:r>
    </w:p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FF2240" w:rsidRPr="00793563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Номер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rPr>
          <w:trHeight w:val="53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5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p w:rsidR="00FF2240" w:rsidRDefault="00FF2240" w:rsidP="00FF2240">
      <w:pPr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lastRenderedPageBreak/>
        <w:t>1.8. Прочее:</w:t>
      </w:r>
    </w:p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701"/>
        <w:gridCol w:w="1843"/>
        <w:gridCol w:w="2526"/>
      </w:tblGrid>
      <w:tr w:rsidR="00FF2240" w:rsidRPr="00793563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Номер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91F78">
              <w:rPr>
                <w:rFonts w:eastAsia="Calibri"/>
                <w:lang w:eastAsia="en-US"/>
              </w:rPr>
              <w:t>Шкаф д/документов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3768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37AE">
              <w:rPr>
                <w:rFonts w:eastAsia="Calibri"/>
                <w:lang w:eastAsia="en-US"/>
              </w:rPr>
              <w:t>00000003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83768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12,0</w:t>
            </w:r>
          </w:p>
        </w:tc>
      </w:tr>
      <w:tr w:rsidR="00FF2240" w:rsidRPr="00FF2240" w:rsidTr="00FF2240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12,0</w:t>
            </w:r>
          </w:p>
        </w:tc>
      </w:tr>
    </w:tbl>
    <w:p w:rsidR="00FF2240" w:rsidRPr="00FF2240" w:rsidRDefault="00FF2240" w:rsidP="00FF2240">
      <w:pPr>
        <w:jc w:val="both"/>
        <w:rPr>
          <w:rFonts w:eastAsia="Calibri"/>
          <w:lang w:eastAsia="en-US"/>
        </w:rPr>
      </w:pPr>
    </w:p>
    <w:p w:rsidR="00FF2240" w:rsidRPr="00FF2240" w:rsidRDefault="00FF2240" w:rsidP="00FF2240">
      <w:pPr>
        <w:jc w:val="both"/>
        <w:rPr>
          <w:rFonts w:eastAsia="Calibri"/>
          <w:color w:val="000000" w:themeColor="text1"/>
          <w:lang w:eastAsia="en-US"/>
        </w:rPr>
      </w:pPr>
      <w:r w:rsidRPr="00FF2240">
        <w:rPr>
          <w:rFonts w:eastAsia="Calibri"/>
          <w:lang w:eastAsia="en-US"/>
        </w:rPr>
        <w:t xml:space="preserve">Всего основные средства: </w:t>
      </w:r>
      <w:r w:rsidRPr="00FF2240">
        <w:rPr>
          <w:rFonts w:eastAsia="Calibri"/>
          <w:color w:val="000000" w:themeColor="text1"/>
          <w:lang w:eastAsia="en-US"/>
        </w:rPr>
        <w:t>210000 рублей.</w:t>
      </w:r>
    </w:p>
    <w:p w:rsidR="00FF2240" w:rsidRPr="00493A09" w:rsidRDefault="00FF2240" w:rsidP="00FF2240">
      <w:pPr>
        <w:jc w:val="both"/>
        <w:rPr>
          <w:rFonts w:eastAsia="Calibri"/>
          <w:b/>
          <w:color w:val="000000" w:themeColor="text1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 xml:space="preserve">2. Нематериальные активы: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629"/>
        <w:gridCol w:w="1587"/>
        <w:gridCol w:w="2517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Наименование, краткая характеристика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Дата постановки на учет МУП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25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2.1. Патенты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2.2. Товарные знаки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2.3. Прочее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FF2240" w:rsidRDefault="00FF2240" w:rsidP="00FF2240">
      <w:pPr>
        <w:pStyle w:val="a9"/>
        <w:numPr>
          <w:ilvl w:val="0"/>
          <w:numId w:val="9"/>
        </w:numPr>
        <w:jc w:val="center"/>
        <w:rPr>
          <w:rFonts w:eastAsia="Calibri"/>
          <w:lang w:eastAsia="en-US"/>
        </w:rPr>
      </w:pPr>
      <w:r w:rsidRPr="00FF2240">
        <w:rPr>
          <w:rFonts w:eastAsia="Calibri"/>
          <w:lang w:eastAsia="en-US"/>
        </w:rPr>
        <w:t xml:space="preserve">Оборудование к установке: </w:t>
      </w:r>
    </w:p>
    <w:p w:rsidR="00FF2240" w:rsidRPr="00FF2240" w:rsidRDefault="00FF2240" w:rsidP="00FF2240">
      <w:pPr>
        <w:pStyle w:val="a9"/>
        <w:rPr>
          <w:rFonts w:eastAsia="Calibri"/>
          <w:lang w:eastAsia="en-US"/>
        </w:rPr>
      </w:pP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FF2240" w:rsidRPr="00793563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№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Год выпуска,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Номер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lastRenderedPageBreak/>
        <w:t xml:space="preserve">4. Вложения во </w:t>
      </w:r>
      <w:proofErr w:type="spellStart"/>
      <w:r w:rsidRPr="00793563">
        <w:rPr>
          <w:rFonts w:eastAsia="Calibri"/>
          <w:lang w:eastAsia="en-US"/>
        </w:rPr>
        <w:t>внеоборотные</w:t>
      </w:r>
      <w:proofErr w:type="spellEnd"/>
      <w:r w:rsidRPr="00793563">
        <w:rPr>
          <w:rFonts w:eastAsia="Calibri"/>
          <w:lang w:eastAsia="en-US"/>
        </w:rPr>
        <w:t xml:space="preserve"> активы: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0"/>
        <w:gridCol w:w="4178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Наименование, назначение, краткая характеристика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 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4.1. Строительство объектов основных средств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4.2. Приобретение объектов основных средств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4.3. Приобретение нематериальных активов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4.4. Прочие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5. Доходные вложения в материальные ценности: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1917"/>
        <w:gridCol w:w="1587"/>
        <w:gridCol w:w="2154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Вид материальных ценностей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Основание (договор аренды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Срок временного пользования, владения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5.1. Вложения в недвижимое имущество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5.2. Вложения в транспортные средства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5.4. Вложения в инструмент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5.5. Вложения в вычислительную технику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5.6. Вложения в иные материальные ценности</w:t>
            </w:r>
          </w:p>
        </w:tc>
      </w:tr>
      <w:tr w:rsidR="00FF2240" w:rsidRPr="00793563" w:rsidTr="00FF2240">
        <w:trPr>
          <w:trHeight w:val="28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lastRenderedPageBreak/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по </w:t>
            </w:r>
            <w:proofErr w:type="gramStart"/>
            <w:r w:rsidRPr="00793563">
              <w:rPr>
                <w:rFonts w:eastAsia="Calibri"/>
                <w:lang w:eastAsia="en-US"/>
              </w:rPr>
              <w:t>промежуточному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 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4.1. Сырье и материалы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4.2. Топливо 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4.3. Материалы, переданные в переработку 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4.4. Прочие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 xml:space="preserve">7. Затраты на производство: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11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Вид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по </w:t>
            </w:r>
            <w:proofErr w:type="gramStart"/>
            <w:r w:rsidRPr="00793563">
              <w:rPr>
                <w:rFonts w:eastAsia="Calibri"/>
                <w:lang w:eastAsia="en-US"/>
              </w:rPr>
              <w:t>промежуточному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 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</w:tr>
      <w:tr w:rsidR="00FF2240" w:rsidRPr="00793563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7.1. Основное производство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7.2. Вспомогательные производства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7.3. Обслуживающие производства и хозяйства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7.4. Расходы на продажу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7.5. Прочие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lastRenderedPageBreak/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351"/>
        <w:gridCol w:w="1559"/>
        <w:gridCol w:w="3119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Наименование, вид товара (продукции)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 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8.1. Товары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8.2. Готовая продукция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8.3. Товары отгруженные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10. Денежные средства:</w:t>
      </w:r>
    </w:p>
    <w:p w:rsidR="00FF2240" w:rsidRPr="00D91048" w:rsidRDefault="00FF2240" w:rsidP="00FF2240">
      <w:pPr>
        <w:jc w:val="both"/>
        <w:rPr>
          <w:rFonts w:eastAsia="Calibri"/>
          <w:color w:val="FF0000"/>
          <w:lang w:eastAsia="en-US"/>
        </w:rPr>
      </w:pPr>
      <w:r w:rsidRPr="00793563">
        <w:rPr>
          <w:rFonts w:eastAsia="Calibri"/>
          <w:lang w:eastAsia="en-US"/>
        </w:rPr>
        <w:t>10.1. Касса</w:t>
      </w:r>
      <w:r w:rsidRPr="00793563">
        <w:rPr>
          <w:rFonts w:eastAsia="Calibri"/>
          <w:b/>
          <w:lang w:eastAsia="en-US"/>
        </w:rPr>
        <w:t xml:space="preserve"> </w:t>
      </w:r>
      <w:r w:rsidRPr="00D6475D">
        <w:rPr>
          <w:rFonts w:eastAsia="Calibri"/>
          <w:lang w:eastAsia="en-US"/>
        </w:rPr>
        <w:t>24,0 тыс. руб. (стоимость по промежуточному балансу на «01» апреля  2024г</w:t>
      </w:r>
      <w:r w:rsidRPr="00CE7863">
        <w:rPr>
          <w:rFonts w:eastAsia="Calibri"/>
          <w:lang w:eastAsia="en-US"/>
        </w:rPr>
        <w:t>).</w:t>
      </w:r>
    </w:p>
    <w:p w:rsidR="00FF2240" w:rsidRPr="00793563" w:rsidRDefault="00FF2240" w:rsidP="00FF2240">
      <w:pPr>
        <w:jc w:val="both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10.2. Переводы в пути: 0 тыс. руб.</w:t>
      </w: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3969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 балансу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10.3. Расчетные счета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both"/>
              <w:rPr>
                <w:bCs/>
              </w:rPr>
            </w:pPr>
            <w:r>
              <w:rPr>
                <w:bCs/>
              </w:rPr>
              <w:t>Дальневосточный Банк ПАО «Сбербанк России», г.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559,0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10.4. Валютные счета 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10.5. Специальные счета в банках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Cs/>
              </w:rPr>
              <w:t>Дальневосточный Банк ПАО «Сбербанк России», г.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191,0</w:t>
            </w:r>
          </w:p>
        </w:tc>
      </w:tr>
      <w:tr w:rsidR="00FF2240" w:rsidRPr="00793563" w:rsidTr="00FF2240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401E4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1E43">
              <w:rPr>
                <w:rFonts w:eastAsia="Calibri"/>
                <w:lang w:eastAsia="en-US"/>
              </w:rPr>
              <w:t>Итого по разделу 10 «Денежные средства»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401E4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774</w:t>
            </w:r>
            <w:r w:rsidRPr="00401E43">
              <w:rPr>
                <w:rFonts w:eastAsia="Calibri"/>
                <w:lang w:eastAsia="en-US"/>
              </w:rPr>
              <w:t>,0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 xml:space="preserve">11. Финансовые вложения: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041"/>
        <w:gridCol w:w="1134"/>
        <w:gridCol w:w="1304"/>
        <w:gridCol w:w="2275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Вид вложений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Наименование, местонахождение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Дата приобретения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Дата погашения (при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793563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 на последнюю отчетную дату</w:t>
            </w:r>
            <w:r w:rsidRPr="00793563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lastRenderedPageBreak/>
              <w:t>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6</w:t>
            </w:r>
          </w:p>
        </w:tc>
      </w:tr>
      <w:tr w:rsidR="00FF2240" w:rsidRPr="00793563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11.1. Акции, доли, паи 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11.2. Вклады по договору простого товарищества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11.3. Долговые ценные бумаги 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11.4. Предоставленные займы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11.5. Прочие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2F2AB7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Депозит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Cs/>
              </w:rPr>
              <w:t>Дальневосточный Банк ПАО «Сбербанк России», г. Хабаровск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ascii="Arial" w:hAnsi="Arial" w:cs="Arial"/>
                <w:color w:val="1F1F22"/>
                <w:sz w:val="21"/>
                <w:szCs w:val="21"/>
                <w:shd w:val="clear" w:color="auto" w:fill="FFFFFF"/>
              </w:rPr>
              <w:t>24.10.22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ascii="Arial" w:hAnsi="Arial" w:cs="Arial"/>
                <w:color w:val="1F1F22"/>
                <w:sz w:val="21"/>
                <w:szCs w:val="21"/>
                <w:shd w:val="clear" w:color="auto" w:fill="FFFFFF"/>
              </w:rPr>
              <w:t>24.10.2025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79,0</w:t>
            </w:r>
          </w:p>
        </w:tc>
      </w:tr>
      <w:tr w:rsidR="00FF2240" w:rsidRPr="00793563" w:rsidTr="00FF2240"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79,0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Стоимость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по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промежуточному</w:t>
            </w:r>
          </w:p>
          <w:p w:rsidR="00FF2240" w:rsidRPr="00793563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балансу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 последнюю отчетную дату 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12.1. Долгосрочная задолженность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(</w:t>
            </w:r>
            <w:proofErr w:type="gramStart"/>
            <w:r w:rsidRPr="00793563">
              <w:rPr>
                <w:rFonts w:eastAsia="Calibri"/>
                <w:lang w:eastAsia="en-US"/>
              </w:rPr>
              <w:t>платежи</w:t>
            </w:r>
            <w:proofErr w:type="gramEnd"/>
            <w:r w:rsidRPr="00793563">
              <w:rPr>
                <w:rFonts w:eastAsia="Calibri"/>
                <w:lang w:eastAsia="en-US"/>
              </w:rPr>
              <w:t xml:space="preserve"> по которой ожидаются более чем через 12 месяцев после отчетной даты)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Квартиросъемщики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жилищные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5097,0</w:t>
            </w:r>
          </w:p>
        </w:tc>
      </w:tr>
      <w:tr w:rsidR="00FF2240" w:rsidRPr="00793563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12.1.1. Долгосрочная задолженность просроченная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12.2. Краткосрочная задолженность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(</w:t>
            </w:r>
            <w:proofErr w:type="gramStart"/>
            <w:r w:rsidRPr="00793563">
              <w:rPr>
                <w:rFonts w:eastAsia="Calibri"/>
                <w:lang w:eastAsia="en-US"/>
              </w:rPr>
              <w:t>платежи</w:t>
            </w:r>
            <w:proofErr w:type="gramEnd"/>
            <w:r w:rsidRPr="00793563">
              <w:rPr>
                <w:rFonts w:eastAsia="Calibri"/>
                <w:lang w:eastAsia="en-US"/>
              </w:rPr>
              <w:t xml:space="preserve"> по которой ожидаются в течение 12 месяцев после отчетной даты)</w:t>
            </w:r>
          </w:p>
        </w:tc>
      </w:tr>
      <w:tr w:rsidR="00FF2240" w:rsidRPr="00793563" w:rsidTr="00FF2240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Квартиросъемщики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жилищные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17975,0</w:t>
            </w:r>
          </w:p>
        </w:tc>
      </w:tr>
      <w:tr w:rsidR="00FF2240" w:rsidRPr="00793563" w:rsidTr="00FF2240">
        <w:trPr>
          <w:trHeight w:val="4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532,0</w:t>
            </w:r>
          </w:p>
        </w:tc>
      </w:tr>
      <w:tr w:rsidR="00FF2240" w:rsidRPr="00793563" w:rsidTr="00FF2240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23604,0</w:t>
            </w:r>
          </w:p>
        </w:tc>
      </w:tr>
    </w:tbl>
    <w:p w:rsidR="00FF2240" w:rsidRPr="00793563" w:rsidRDefault="00FF2240" w:rsidP="00FF2240">
      <w:pPr>
        <w:jc w:val="both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 xml:space="preserve">13. Прочие активы: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78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по промежуточному балансу 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</w:tr>
      <w:tr w:rsidR="00FF2240" w:rsidRPr="00793563" w:rsidTr="00FF2240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13.1.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13.2. Права на результаты научно-технической деятельности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13.3. Иное имущество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 xml:space="preserve">14. Долгосрочные обязательства (кредиторская задолженность): </w:t>
      </w:r>
    </w:p>
    <w:tbl>
      <w:tblPr>
        <w:tblW w:w="9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768"/>
        <w:gridCol w:w="1559"/>
        <w:gridCol w:w="67"/>
        <w:gridCol w:w="3544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кредитора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Стоимость по промежуточному балансу 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14.1. Кредиты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14.2. Займы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14.3. Прочие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793563" w:rsidRDefault="00FF2240" w:rsidP="00FF2240">
      <w:pPr>
        <w:jc w:val="center"/>
        <w:rPr>
          <w:rFonts w:eastAsia="Calibri"/>
          <w:lang w:eastAsia="en-US"/>
        </w:rPr>
      </w:pPr>
    </w:p>
    <w:p w:rsidR="00FF2240" w:rsidRPr="00793563" w:rsidRDefault="00FF2240" w:rsidP="00FF2240">
      <w:pPr>
        <w:jc w:val="center"/>
        <w:rPr>
          <w:rFonts w:eastAsia="Calibri"/>
          <w:lang w:eastAsia="en-US"/>
        </w:rPr>
      </w:pPr>
      <w:r w:rsidRPr="00793563">
        <w:rPr>
          <w:rFonts w:eastAsia="Calibri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701"/>
        <w:gridCol w:w="1843"/>
      </w:tblGrid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793563">
              <w:rPr>
                <w:rFonts w:eastAsia="Calibri"/>
                <w:lang w:eastAsia="en-US"/>
              </w:rPr>
              <w:t>п</w:t>
            </w:r>
            <w:proofErr w:type="gramEnd"/>
            <w:r w:rsidRPr="0079356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Основание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 xml:space="preserve">Стоимость по промежуточному балансу </w:t>
            </w:r>
          </w:p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</w:tr>
      <w:tr w:rsidR="00FF2240" w:rsidRPr="00793563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15.1. Кредиты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lastRenderedPageBreak/>
              <w:t>15.2. Займы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</w:tr>
      <w:tr w:rsidR="00FF2240" w:rsidRPr="00793563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15.3. Кредиторская задолженность</w:t>
            </w:r>
          </w:p>
        </w:tc>
      </w:tr>
      <w:tr w:rsidR="00FF2240" w:rsidRPr="00793563" w:rsidTr="00FF2240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F224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bCs/>
                <w:lang w:eastAsia="en-US"/>
              </w:rPr>
            </w:pPr>
            <w:r w:rsidRPr="00FF2240">
              <w:rPr>
                <w:rFonts w:eastAsia="Calibri"/>
                <w:bCs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полученные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4510,0</w:t>
            </w:r>
          </w:p>
        </w:tc>
      </w:tr>
      <w:tr w:rsidR="00FF2240" w:rsidRPr="00793563" w:rsidTr="00FF2240">
        <w:trPr>
          <w:trHeight w:val="3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FF2240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F2240">
              <w:rPr>
                <w:rFonts w:eastAsia="Calibri"/>
                <w:bCs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793563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15.4. Прочие</w:t>
            </w:r>
          </w:p>
        </w:tc>
      </w:tr>
      <w:tr w:rsidR="00FF2240" w:rsidRPr="00793563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обязательства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6161,0</w:t>
            </w:r>
          </w:p>
        </w:tc>
      </w:tr>
      <w:tr w:rsidR="00FF2240" w:rsidRPr="00793563" w:rsidTr="00FF2240"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35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793563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10671,0</w:t>
            </w:r>
          </w:p>
        </w:tc>
      </w:tr>
    </w:tbl>
    <w:p w:rsidR="00FF2240" w:rsidRPr="00793563" w:rsidRDefault="00FF2240" w:rsidP="00FF2240">
      <w:pPr>
        <w:jc w:val="both"/>
        <w:rPr>
          <w:rFonts w:ascii="Calibri" w:hAnsi="Calibri"/>
          <w:b/>
        </w:rPr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</w:pPr>
      <w:r w:rsidRPr="00793563">
        <w:t xml:space="preserve">16. Уставной капитал – </w:t>
      </w:r>
      <w:r>
        <w:t>210,0</w:t>
      </w:r>
      <w:r w:rsidRPr="00793563">
        <w:t xml:space="preserve"> тыс. рублей.</w:t>
      </w:r>
    </w:p>
    <w:p w:rsidR="00FF2240" w:rsidRPr="00793563" w:rsidRDefault="00FF2240" w:rsidP="00FF2240">
      <w:pPr>
        <w:widowControl w:val="0"/>
        <w:autoSpaceDE w:val="0"/>
        <w:autoSpaceDN w:val="0"/>
        <w:adjustRightInd w:val="0"/>
      </w:pPr>
      <w:r w:rsidRPr="00793563">
        <w:t xml:space="preserve">17. Непокрытый убыток – </w:t>
      </w:r>
      <w:r>
        <w:t>0</w:t>
      </w:r>
      <w:r w:rsidRPr="00793563">
        <w:t xml:space="preserve"> тыс. рублей.</w:t>
      </w:r>
    </w:p>
    <w:p w:rsidR="00FF2240" w:rsidRPr="00793563" w:rsidRDefault="00FF2240" w:rsidP="00FF224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240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F2240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F2240" w:rsidRDefault="00FF2240" w:rsidP="00FF224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F2240" w:rsidSect="00FF2240">
          <w:pgSz w:w="11906" w:h="16838"/>
          <w:pgMar w:top="709" w:right="851" w:bottom="1134" w:left="1701" w:header="709" w:footer="885" w:gutter="0"/>
          <w:cols w:space="708"/>
          <w:docGrid w:linePitch="360"/>
        </w:sectPr>
      </w:pPr>
    </w:p>
    <w:p w:rsidR="00FF2240" w:rsidRPr="00BD52E3" w:rsidRDefault="00FF2240" w:rsidP="00FF2240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>УТВЕРЖДЕН</w:t>
      </w:r>
    </w:p>
    <w:p w:rsidR="00FF2240" w:rsidRPr="00BD52E3" w:rsidRDefault="00FF2240" w:rsidP="00FF2240">
      <w:pPr>
        <w:jc w:val="right"/>
        <w:rPr>
          <w:sz w:val="26"/>
          <w:szCs w:val="26"/>
        </w:rPr>
      </w:pPr>
      <w:r w:rsidRPr="00BD52E3">
        <w:rPr>
          <w:sz w:val="26"/>
          <w:szCs w:val="26"/>
        </w:rPr>
        <w:t xml:space="preserve">постановлением администрации </w:t>
      </w:r>
    </w:p>
    <w:p w:rsidR="00FF2240" w:rsidRPr="00BD52E3" w:rsidRDefault="00FF2240" w:rsidP="00FF2240">
      <w:pPr>
        <w:jc w:val="right"/>
        <w:rPr>
          <w:sz w:val="26"/>
          <w:szCs w:val="26"/>
        </w:rPr>
      </w:pPr>
      <w:proofErr w:type="spellStart"/>
      <w:r w:rsidRPr="00BD52E3">
        <w:rPr>
          <w:sz w:val="26"/>
          <w:szCs w:val="26"/>
        </w:rPr>
        <w:t>Невельского</w:t>
      </w:r>
      <w:proofErr w:type="spellEnd"/>
      <w:r w:rsidRPr="00BD52E3">
        <w:rPr>
          <w:sz w:val="26"/>
          <w:szCs w:val="26"/>
        </w:rPr>
        <w:t xml:space="preserve"> городского округа </w:t>
      </w:r>
    </w:p>
    <w:p w:rsidR="00FF2240" w:rsidRPr="00793563" w:rsidRDefault="00FF2240" w:rsidP="00FF2240">
      <w:pPr>
        <w:jc w:val="right"/>
        <w:rPr>
          <w:sz w:val="28"/>
          <w:szCs w:val="28"/>
        </w:rPr>
      </w:pPr>
      <w:r w:rsidRPr="00BD52E3">
        <w:rPr>
          <w:sz w:val="26"/>
          <w:szCs w:val="26"/>
        </w:rPr>
        <w:t xml:space="preserve">    от </w:t>
      </w:r>
      <w:r>
        <w:rPr>
          <w:sz w:val="26"/>
          <w:szCs w:val="26"/>
        </w:rPr>
        <w:t xml:space="preserve"> 29.07.2024 № 1117</w:t>
      </w:r>
    </w:p>
    <w:p w:rsidR="00FF2240" w:rsidRPr="00793563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F2240" w:rsidRPr="00FF2240" w:rsidRDefault="00FF2240" w:rsidP="00FF2240">
      <w:pPr>
        <w:jc w:val="center"/>
        <w:rPr>
          <w:sz w:val="26"/>
          <w:szCs w:val="26"/>
        </w:rPr>
      </w:pPr>
      <w:r w:rsidRPr="00FF2240">
        <w:rPr>
          <w:sz w:val="26"/>
          <w:szCs w:val="26"/>
        </w:rPr>
        <w:t>Перечень объектов,</w:t>
      </w:r>
    </w:p>
    <w:p w:rsidR="00FF2240" w:rsidRPr="00FF2240" w:rsidRDefault="00FF2240" w:rsidP="00FF2240">
      <w:pPr>
        <w:jc w:val="center"/>
        <w:rPr>
          <w:sz w:val="26"/>
          <w:szCs w:val="26"/>
        </w:rPr>
      </w:pPr>
      <w:r w:rsidRPr="00FF2240">
        <w:rPr>
          <w:sz w:val="26"/>
          <w:szCs w:val="26"/>
        </w:rPr>
        <w:t>не подлежащих приватизации в составе муниципального унитарного предприятия «Управляющая компания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</w:t>
      </w:r>
    </w:p>
    <w:p w:rsidR="00FF2240" w:rsidRPr="00FF2240" w:rsidRDefault="00FF2240" w:rsidP="00FF2240">
      <w:pPr>
        <w:jc w:val="both"/>
        <w:rPr>
          <w:sz w:val="26"/>
          <w:szCs w:val="26"/>
        </w:rPr>
      </w:pPr>
      <w:r w:rsidRPr="00FF2240">
        <w:rPr>
          <w:sz w:val="26"/>
          <w:szCs w:val="26"/>
        </w:rPr>
        <w:t xml:space="preserve"> </w:t>
      </w: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FF2240" w:rsidRPr="00FF2240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FF2240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FF2240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Наименование, назначение,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краткая характеристика,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адрес (местоположение)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Год выпуска,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приобретения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Кадастровый номер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Стоимость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FF2240">
              <w:rPr>
                <w:rFonts w:eastAsia="Calibri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F2240">
              <w:rPr>
                <w:rFonts w:eastAsia="Calibri"/>
                <w:sz w:val="26"/>
                <w:szCs w:val="26"/>
                <w:lang w:eastAsia="en-US"/>
              </w:rPr>
              <w:t>промежуточному</w:t>
            </w:r>
            <w:proofErr w:type="gramEnd"/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</w:t>
            </w:r>
            <w:r w:rsidRPr="00FF2240">
              <w:rPr>
                <w:rFonts w:eastAsia="Calibri"/>
                <w:sz w:val="26"/>
                <w:szCs w:val="26"/>
                <w:lang w:eastAsia="en-US"/>
              </w:rPr>
              <w:t>алансу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2240">
              <w:rPr>
                <w:rFonts w:eastAsia="Calibri"/>
                <w:sz w:val="26"/>
                <w:szCs w:val="26"/>
                <w:lang w:eastAsia="en-US"/>
              </w:rPr>
              <w:t xml:space="preserve">на последнюю отчетную дату, </w:t>
            </w:r>
          </w:p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тыс. руб.</w:t>
            </w:r>
          </w:p>
        </w:tc>
      </w:tr>
      <w:tr w:rsidR="00FF2240" w:rsidRPr="00FF2240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FF2240" w:rsidRPr="00FF2240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FF2240" w:rsidRPr="00FF2240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F2240" w:rsidRPr="00FF2240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F2240" w:rsidRPr="00FF2240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F2240" w:rsidRPr="00FF2240" w:rsidTr="00FF2240">
        <w:trPr>
          <w:trHeight w:val="10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2240">
              <w:rPr>
                <w:rFonts w:eastAsia="Calibr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FF2240" w:rsidRDefault="00FF2240" w:rsidP="00FF224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F2240" w:rsidRPr="00FF2240" w:rsidRDefault="00FF2240" w:rsidP="00FF2240">
      <w:pPr>
        <w:ind w:firstLine="709"/>
        <w:jc w:val="both"/>
        <w:rPr>
          <w:sz w:val="26"/>
          <w:szCs w:val="26"/>
        </w:rPr>
      </w:pPr>
    </w:p>
    <w:p w:rsidR="00FF2240" w:rsidRPr="00FF2240" w:rsidRDefault="00FF2240" w:rsidP="00FF2240">
      <w:pPr>
        <w:ind w:firstLine="709"/>
        <w:jc w:val="both"/>
        <w:rPr>
          <w:sz w:val="26"/>
          <w:szCs w:val="26"/>
        </w:rPr>
      </w:pPr>
    </w:p>
    <w:p w:rsidR="00FF2240" w:rsidRPr="00FF2240" w:rsidRDefault="00FF2240" w:rsidP="00FF2240">
      <w:pPr>
        <w:ind w:firstLine="709"/>
        <w:jc w:val="both"/>
        <w:rPr>
          <w:sz w:val="26"/>
          <w:szCs w:val="26"/>
        </w:rPr>
      </w:pPr>
    </w:p>
    <w:p w:rsidR="00FF2240" w:rsidRPr="00FF2240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F2240" w:rsidRPr="00FF2240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F2240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  <w:sectPr w:rsidR="00FF2240" w:rsidSect="00FF2240">
          <w:pgSz w:w="11906" w:h="16838"/>
          <w:pgMar w:top="567" w:right="851" w:bottom="1134" w:left="1701" w:header="709" w:footer="885" w:gutter="0"/>
          <w:cols w:space="708"/>
          <w:docGrid w:linePitch="360"/>
        </w:sectPr>
      </w:pPr>
    </w:p>
    <w:p w:rsidR="00FF2240" w:rsidRPr="00FF2240" w:rsidRDefault="00FF2240" w:rsidP="00FF2240">
      <w:pPr>
        <w:jc w:val="right"/>
        <w:rPr>
          <w:sz w:val="26"/>
          <w:szCs w:val="26"/>
        </w:rPr>
      </w:pPr>
      <w:r w:rsidRPr="00793563">
        <w:rPr>
          <w:sz w:val="28"/>
          <w:szCs w:val="28"/>
        </w:rPr>
        <w:lastRenderedPageBreak/>
        <w:t xml:space="preserve">                                                                     </w:t>
      </w:r>
      <w:r w:rsidRPr="00FF2240">
        <w:rPr>
          <w:sz w:val="26"/>
          <w:szCs w:val="26"/>
        </w:rPr>
        <w:t>УТВЕРЖДЕН</w:t>
      </w:r>
    </w:p>
    <w:p w:rsidR="00FF2240" w:rsidRPr="00FF2240" w:rsidRDefault="00FF2240" w:rsidP="00FF2240">
      <w:pPr>
        <w:jc w:val="right"/>
        <w:rPr>
          <w:sz w:val="26"/>
          <w:szCs w:val="26"/>
        </w:rPr>
      </w:pPr>
      <w:r w:rsidRPr="00FF2240">
        <w:rPr>
          <w:sz w:val="26"/>
          <w:szCs w:val="26"/>
        </w:rPr>
        <w:t xml:space="preserve">постановлением администрации </w:t>
      </w:r>
    </w:p>
    <w:p w:rsidR="00FF2240" w:rsidRPr="00FF2240" w:rsidRDefault="00FF2240" w:rsidP="00FF2240">
      <w:pPr>
        <w:jc w:val="right"/>
        <w:rPr>
          <w:sz w:val="26"/>
          <w:szCs w:val="26"/>
        </w:rPr>
      </w:pP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 </w:t>
      </w:r>
    </w:p>
    <w:p w:rsidR="00FF2240" w:rsidRPr="00FF2240" w:rsidRDefault="00FF2240" w:rsidP="00FF2240">
      <w:pPr>
        <w:jc w:val="right"/>
        <w:rPr>
          <w:sz w:val="26"/>
          <w:szCs w:val="26"/>
        </w:rPr>
      </w:pPr>
      <w:r w:rsidRPr="00FF2240">
        <w:rPr>
          <w:sz w:val="26"/>
          <w:szCs w:val="26"/>
        </w:rPr>
        <w:t xml:space="preserve">    от  29.07.2024 № 1117</w:t>
      </w:r>
    </w:p>
    <w:p w:rsidR="00FF2240" w:rsidRPr="00FF2240" w:rsidRDefault="00FF2240" w:rsidP="00FF2240">
      <w:pPr>
        <w:jc w:val="right"/>
        <w:rPr>
          <w:sz w:val="26"/>
          <w:szCs w:val="26"/>
        </w:rPr>
      </w:pPr>
    </w:p>
    <w:p w:rsidR="00FF2240" w:rsidRDefault="00FF2240" w:rsidP="00FF2240">
      <w:pPr>
        <w:jc w:val="right"/>
        <w:rPr>
          <w:b/>
        </w:rPr>
      </w:pPr>
    </w:p>
    <w:p w:rsidR="00FF2240" w:rsidRPr="00FF2240" w:rsidRDefault="00FF2240" w:rsidP="00FF2240">
      <w:pPr>
        <w:jc w:val="center"/>
        <w:rPr>
          <w:sz w:val="26"/>
          <w:szCs w:val="26"/>
        </w:rPr>
      </w:pPr>
      <w:r w:rsidRPr="00FF2240">
        <w:rPr>
          <w:sz w:val="26"/>
          <w:szCs w:val="26"/>
        </w:rPr>
        <w:t>Перечень</w:t>
      </w:r>
    </w:p>
    <w:p w:rsidR="00FF2240" w:rsidRPr="00FF2240" w:rsidRDefault="00FF2240" w:rsidP="00FF2240">
      <w:pPr>
        <w:jc w:val="center"/>
        <w:rPr>
          <w:sz w:val="26"/>
          <w:szCs w:val="26"/>
        </w:rPr>
      </w:pPr>
      <w:r w:rsidRPr="00FF2240">
        <w:rPr>
          <w:sz w:val="26"/>
          <w:szCs w:val="26"/>
        </w:rPr>
        <w:t>обременений (ограничений) имущества</w:t>
      </w:r>
    </w:p>
    <w:p w:rsidR="00FF2240" w:rsidRPr="00FF2240" w:rsidRDefault="00FF2240" w:rsidP="00FF2240">
      <w:pPr>
        <w:jc w:val="center"/>
        <w:rPr>
          <w:sz w:val="26"/>
          <w:szCs w:val="26"/>
        </w:rPr>
      </w:pPr>
      <w:r w:rsidRPr="00FF2240">
        <w:rPr>
          <w:sz w:val="26"/>
          <w:szCs w:val="26"/>
        </w:rPr>
        <w:t>муниципального унитарного предприятия «Управляющая компания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</w:t>
      </w:r>
    </w:p>
    <w:p w:rsidR="00FF2240" w:rsidRPr="00FF2240" w:rsidRDefault="00FF2240" w:rsidP="00FF2240">
      <w:pPr>
        <w:jc w:val="center"/>
        <w:rPr>
          <w:sz w:val="26"/>
          <w:szCs w:val="26"/>
        </w:rPr>
      </w:pPr>
    </w:p>
    <w:p w:rsidR="00FF2240" w:rsidRPr="00FF2240" w:rsidRDefault="00FF2240" w:rsidP="00FF2240">
      <w:pPr>
        <w:jc w:val="center"/>
        <w:rPr>
          <w:sz w:val="26"/>
          <w:szCs w:val="26"/>
        </w:rPr>
      </w:pPr>
    </w:p>
    <w:p w:rsidR="00FF2240" w:rsidRPr="00FF2240" w:rsidRDefault="00FF2240" w:rsidP="00FF2240">
      <w:pPr>
        <w:jc w:val="center"/>
        <w:rPr>
          <w:sz w:val="26"/>
          <w:szCs w:val="26"/>
        </w:rPr>
      </w:pPr>
    </w:p>
    <w:p w:rsidR="00FF2240" w:rsidRPr="00FF2240" w:rsidRDefault="00FF2240" w:rsidP="00FF2240">
      <w:pPr>
        <w:ind w:firstLine="709"/>
        <w:jc w:val="both"/>
        <w:rPr>
          <w:sz w:val="26"/>
          <w:szCs w:val="26"/>
        </w:rPr>
      </w:pPr>
      <w:r w:rsidRPr="00FF2240">
        <w:rPr>
          <w:sz w:val="26"/>
          <w:szCs w:val="26"/>
        </w:rPr>
        <w:t>Предприятие не имеет обременений (ограничений) имущества,  включённого в состав подлежащего приватизации МУП «Управляющая компания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».</w:t>
      </w:r>
    </w:p>
    <w:p w:rsidR="00FF2240" w:rsidRPr="00FF2240" w:rsidRDefault="00FF2240" w:rsidP="00FF2240">
      <w:pPr>
        <w:ind w:firstLine="709"/>
        <w:jc w:val="both"/>
        <w:rPr>
          <w:sz w:val="26"/>
          <w:szCs w:val="26"/>
        </w:rPr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ind w:firstLine="709"/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ind w:firstLine="709"/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ind w:firstLine="709"/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240" w:rsidRPr="00793563" w:rsidRDefault="00FF2240" w:rsidP="00FF22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240" w:rsidRDefault="00FF2240" w:rsidP="00FF224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F2240" w:rsidSect="00FF2240">
          <w:pgSz w:w="11906" w:h="16838"/>
          <w:pgMar w:top="567" w:right="851" w:bottom="1134" w:left="1701" w:header="709" w:footer="885" w:gutter="0"/>
          <w:cols w:space="708"/>
          <w:docGrid w:linePitch="360"/>
        </w:sectPr>
      </w:pPr>
    </w:p>
    <w:p w:rsidR="00FF2240" w:rsidRPr="00FF2240" w:rsidRDefault="00FF2240" w:rsidP="00FF2240">
      <w:pPr>
        <w:jc w:val="right"/>
        <w:rPr>
          <w:sz w:val="26"/>
          <w:szCs w:val="26"/>
        </w:rPr>
      </w:pPr>
      <w:r w:rsidRPr="00793563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FF2240">
        <w:rPr>
          <w:sz w:val="26"/>
          <w:szCs w:val="26"/>
        </w:rPr>
        <w:t>УТВЕРЖДЕН</w:t>
      </w:r>
    </w:p>
    <w:p w:rsidR="00FF2240" w:rsidRPr="00FF2240" w:rsidRDefault="00FF2240" w:rsidP="00FF2240">
      <w:pPr>
        <w:jc w:val="right"/>
        <w:rPr>
          <w:sz w:val="26"/>
          <w:szCs w:val="26"/>
        </w:rPr>
      </w:pPr>
      <w:r w:rsidRPr="00FF2240">
        <w:rPr>
          <w:sz w:val="26"/>
          <w:szCs w:val="26"/>
        </w:rPr>
        <w:t xml:space="preserve">постановлением администрации </w:t>
      </w:r>
    </w:p>
    <w:p w:rsidR="00FF2240" w:rsidRPr="00FF2240" w:rsidRDefault="00FF2240" w:rsidP="00FF2240">
      <w:pPr>
        <w:jc w:val="right"/>
        <w:rPr>
          <w:sz w:val="26"/>
          <w:szCs w:val="26"/>
        </w:rPr>
      </w:pPr>
      <w:proofErr w:type="spellStart"/>
      <w:r w:rsidRPr="00FF2240">
        <w:rPr>
          <w:sz w:val="26"/>
          <w:szCs w:val="26"/>
        </w:rPr>
        <w:t>Невельского</w:t>
      </w:r>
      <w:proofErr w:type="spellEnd"/>
      <w:r w:rsidRPr="00FF2240">
        <w:rPr>
          <w:sz w:val="26"/>
          <w:szCs w:val="26"/>
        </w:rPr>
        <w:t xml:space="preserve"> городского округа </w:t>
      </w:r>
    </w:p>
    <w:p w:rsidR="00FF2240" w:rsidRDefault="00FF2240" w:rsidP="00FF2240">
      <w:pPr>
        <w:jc w:val="right"/>
        <w:rPr>
          <w:sz w:val="26"/>
          <w:szCs w:val="26"/>
        </w:rPr>
      </w:pPr>
      <w:r w:rsidRPr="00FF2240">
        <w:rPr>
          <w:sz w:val="26"/>
          <w:szCs w:val="26"/>
        </w:rPr>
        <w:t xml:space="preserve">    от  29.07.2024 № 1117</w:t>
      </w:r>
    </w:p>
    <w:p w:rsidR="00FF2240" w:rsidRPr="00FF2240" w:rsidRDefault="00FF2240" w:rsidP="00FF2240">
      <w:pPr>
        <w:jc w:val="right"/>
        <w:rPr>
          <w:sz w:val="26"/>
          <w:szCs w:val="26"/>
        </w:rPr>
      </w:pPr>
    </w:p>
    <w:p w:rsidR="00FF2240" w:rsidRPr="00FF2240" w:rsidRDefault="00FF2240" w:rsidP="00FF2240">
      <w:pPr>
        <w:jc w:val="center"/>
        <w:rPr>
          <w:sz w:val="26"/>
          <w:szCs w:val="26"/>
        </w:rPr>
      </w:pPr>
      <w:r w:rsidRPr="00FF2240">
        <w:rPr>
          <w:sz w:val="26"/>
          <w:szCs w:val="26"/>
        </w:rPr>
        <w:t>Расчёт балансовой стоимости</w:t>
      </w:r>
      <w:r>
        <w:rPr>
          <w:sz w:val="26"/>
          <w:szCs w:val="26"/>
        </w:rPr>
        <w:t xml:space="preserve"> </w:t>
      </w:r>
      <w:r w:rsidRPr="00FF2240">
        <w:rPr>
          <w:sz w:val="26"/>
          <w:szCs w:val="26"/>
        </w:rPr>
        <w:t>подлежащих приватизации активов МУП «Управляющая компания «</w:t>
      </w:r>
      <w:proofErr w:type="spellStart"/>
      <w:r w:rsidRPr="00FF2240">
        <w:rPr>
          <w:sz w:val="26"/>
          <w:szCs w:val="26"/>
        </w:rPr>
        <w:t>Жилстрой</w:t>
      </w:r>
      <w:proofErr w:type="spellEnd"/>
      <w:r w:rsidRPr="00FF2240">
        <w:rPr>
          <w:sz w:val="26"/>
          <w:szCs w:val="26"/>
        </w:rPr>
        <w:t>»</w:t>
      </w:r>
    </w:p>
    <w:p w:rsidR="00FF2240" w:rsidRPr="00FF2240" w:rsidRDefault="00FF2240" w:rsidP="00FF2240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694"/>
      </w:tblGrid>
      <w:tr w:rsidR="00FF2240" w:rsidRPr="00FF2240" w:rsidTr="00FF2240">
        <w:tc>
          <w:tcPr>
            <w:tcW w:w="817" w:type="dxa"/>
          </w:tcPr>
          <w:p w:rsidR="00FF2240" w:rsidRPr="00FF2240" w:rsidRDefault="00FF2240" w:rsidP="00FF2240">
            <w:pPr>
              <w:jc w:val="center"/>
            </w:pPr>
            <w:r w:rsidRPr="00FF2240">
              <w:t xml:space="preserve">№ </w:t>
            </w:r>
            <w:proofErr w:type="gramStart"/>
            <w:r w:rsidRPr="00FF2240">
              <w:t>п</w:t>
            </w:r>
            <w:proofErr w:type="gramEnd"/>
            <w:r w:rsidRPr="00FF2240">
              <w:t>/п</w:t>
            </w:r>
          </w:p>
        </w:tc>
        <w:tc>
          <w:tcPr>
            <w:tcW w:w="3969" w:type="dxa"/>
          </w:tcPr>
          <w:p w:rsidR="00FF2240" w:rsidRPr="00FF2240" w:rsidRDefault="00FF2240" w:rsidP="00FF2240">
            <w:pPr>
              <w:jc w:val="center"/>
            </w:pPr>
            <w:r w:rsidRPr="00FF2240">
              <w:t>Наименование показателя</w:t>
            </w:r>
          </w:p>
        </w:tc>
        <w:tc>
          <w:tcPr>
            <w:tcW w:w="2126" w:type="dxa"/>
          </w:tcPr>
          <w:p w:rsidR="00FF2240" w:rsidRPr="00FF2240" w:rsidRDefault="00FF2240" w:rsidP="00FF2240">
            <w:pPr>
              <w:jc w:val="center"/>
            </w:pPr>
            <w:r w:rsidRPr="00FF2240">
              <w:t>Код строки бухгалтерского баланса</w:t>
            </w:r>
          </w:p>
        </w:tc>
        <w:tc>
          <w:tcPr>
            <w:tcW w:w="2694" w:type="dxa"/>
          </w:tcPr>
          <w:p w:rsidR="00FF2240" w:rsidRPr="00FF2240" w:rsidRDefault="00FF2240" w:rsidP="00FF2240">
            <w:pPr>
              <w:jc w:val="center"/>
            </w:pPr>
            <w:r w:rsidRPr="00FF2240">
              <w:t xml:space="preserve">Стоимость </w:t>
            </w:r>
          </w:p>
          <w:p w:rsidR="00FF2240" w:rsidRPr="00FF2240" w:rsidRDefault="00FF2240" w:rsidP="00FF2240">
            <w:pPr>
              <w:jc w:val="center"/>
            </w:pPr>
            <w:r w:rsidRPr="00FF2240">
              <w:t xml:space="preserve">по промежуточному балансу </w:t>
            </w:r>
          </w:p>
          <w:p w:rsidR="00FF2240" w:rsidRPr="00FF2240" w:rsidRDefault="00FF2240" w:rsidP="00FF2240">
            <w:pPr>
              <w:jc w:val="center"/>
            </w:pPr>
            <w:r w:rsidRPr="00FF2240">
              <w:t>на последнюю отчетную дату</w:t>
            </w:r>
          </w:p>
          <w:p w:rsidR="00FF2240" w:rsidRPr="00FF2240" w:rsidRDefault="00FF2240" w:rsidP="00FF2240">
            <w:pPr>
              <w:jc w:val="center"/>
            </w:pPr>
            <w:r w:rsidRPr="00FF2240">
              <w:t>тыс. рублей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Активы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1.1.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Нематериальные активы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1.2.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Основные средства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1150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210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1.3.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Незавершённое строительство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1.4.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 xml:space="preserve">Доходные вложения </w:t>
            </w:r>
          </w:p>
          <w:p w:rsidR="00FF2240" w:rsidRPr="00FF2240" w:rsidRDefault="00FF2240" w:rsidP="00FF2240">
            <w:r w:rsidRPr="00FF2240">
              <w:t>в материальные ценности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1.5.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 xml:space="preserve">Долгосрочные </w:t>
            </w:r>
          </w:p>
          <w:p w:rsidR="00FF2240" w:rsidRPr="00FF2240" w:rsidRDefault="00FF2240" w:rsidP="00FF2240">
            <w:r w:rsidRPr="00FF2240">
              <w:t>и краткосрочные финансовые вложения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1.6.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Отложенные налоговые активы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1.7.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 xml:space="preserve">Прочие </w:t>
            </w:r>
            <w:proofErr w:type="spellStart"/>
            <w:r w:rsidRPr="00FF2240">
              <w:t>внеоборотные</w:t>
            </w:r>
            <w:proofErr w:type="spellEnd"/>
            <w:r w:rsidRPr="00FF2240">
              <w:t xml:space="preserve"> активы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1.8.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Запасы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1.9.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Налог на добавленную стоимость по приобретённым ценностям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1.10.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Дебиторская задолженность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1230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23604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1.11.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Финансовые вложения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1240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79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1.12.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Денежные средства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1250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774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1.13.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Прочие оборотные активы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ИТОГО активов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1600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24667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Пассивы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2.1.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Долгосрочные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2.2.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Отложенные налоговые обязательства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2.3.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Прочие долгосрочные обязательства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2.4.</w:t>
            </w:r>
          </w:p>
        </w:tc>
        <w:tc>
          <w:tcPr>
            <w:tcW w:w="3969" w:type="dxa"/>
          </w:tcPr>
          <w:p w:rsidR="00FF2240" w:rsidRPr="00FF2240" w:rsidRDefault="00FF2240" w:rsidP="00FF2240">
            <w:r w:rsidRPr="00FF2240">
              <w:t>Краткосрочные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2.5.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Кредиторская задолженность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1520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4510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2.6.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Задолженность участникам (учредителям) по выплате доходов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2.7.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Резервы предстоящих расходов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2.8.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Прочие краткосрочные обязательства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1550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6161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ИТОГО пассивов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1700</w:t>
            </w: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24667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3.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Стоимость чистых активов (итого активов – итого пассивов)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4.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Стоимость подлежащих приватизации земельных участков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-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lastRenderedPageBreak/>
              <w:t>5.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Балансовая стоимость  подлежащих приватизации активов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210</w:t>
            </w:r>
          </w:p>
        </w:tc>
      </w:tr>
      <w:tr w:rsidR="00FF2240" w:rsidRPr="00FF2240" w:rsidTr="00FF2240">
        <w:tc>
          <w:tcPr>
            <w:tcW w:w="817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6.</w:t>
            </w:r>
          </w:p>
        </w:tc>
        <w:tc>
          <w:tcPr>
            <w:tcW w:w="3969" w:type="dxa"/>
            <w:vAlign w:val="center"/>
          </w:tcPr>
          <w:p w:rsidR="00FF2240" w:rsidRPr="00FF2240" w:rsidRDefault="00FF2240" w:rsidP="00FF2240">
            <w:r w:rsidRPr="00FF2240">
              <w:t>Уставной капитал</w:t>
            </w:r>
          </w:p>
        </w:tc>
        <w:tc>
          <w:tcPr>
            <w:tcW w:w="2126" w:type="dxa"/>
            <w:vAlign w:val="center"/>
          </w:tcPr>
          <w:p w:rsidR="00FF2240" w:rsidRPr="00FF2240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F2240" w:rsidRDefault="00FF2240" w:rsidP="00FF2240">
            <w:pPr>
              <w:jc w:val="center"/>
            </w:pPr>
            <w:r w:rsidRPr="00FF2240">
              <w:t>210</w:t>
            </w:r>
          </w:p>
        </w:tc>
      </w:tr>
    </w:tbl>
    <w:p w:rsidR="00FF2240" w:rsidRPr="00FF2240" w:rsidRDefault="00FF2240" w:rsidP="00FF2240">
      <w:pPr>
        <w:rPr>
          <w:sz w:val="26"/>
          <w:szCs w:val="26"/>
        </w:rPr>
      </w:pPr>
    </w:p>
    <w:p w:rsidR="00FF2240" w:rsidRPr="00FF2240" w:rsidRDefault="00FF2240" w:rsidP="00FF224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F2240" w:rsidRPr="00FF2240" w:rsidRDefault="00FF2240" w:rsidP="00FF2240">
      <w:pPr>
        <w:shd w:val="clear" w:color="auto" w:fill="FFFFFF"/>
        <w:tabs>
          <w:tab w:val="left" w:pos="709"/>
        </w:tabs>
        <w:suppressAutoHyphens/>
        <w:spacing w:line="360" w:lineRule="auto"/>
        <w:jc w:val="both"/>
        <w:rPr>
          <w:sz w:val="26"/>
          <w:szCs w:val="26"/>
          <w:lang w:bidi="ru-RU"/>
        </w:rPr>
      </w:pPr>
      <w:r w:rsidRPr="00FF2240">
        <w:rPr>
          <w:color w:val="000000"/>
          <w:sz w:val="26"/>
          <w:szCs w:val="26"/>
          <w:lang w:bidi="ru-RU"/>
        </w:rPr>
        <w:t xml:space="preserve">   </w:t>
      </w:r>
    </w:p>
    <w:p w:rsidR="00FF2240" w:rsidRDefault="00FF2240" w:rsidP="00FF224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FF2240" w:rsidSect="00FF2240">
          <w:pgSz w:w="11906" w:h="16838"/>
          <w:pgMar w:top="567" w:right="851" w:bottom="1134" w:left="1701" w:header="709" w:footer="885" w:gutter="0"/>
          <w:cols w:space="708"/>
          <w:docGrid w:linePitch="360"/>
        </w:sectPr>
      </w:pPr>
      <w:r w:rsidRPr="00793563">
        <w:rPr>
          <w:sz w:val="28"/>
          <w:szCs w:val="28"/>
        </w:rPr>
        <w:t xml:space="preserve"> </w:t>
      </w:r>
    </w:p>
    <w:p w:rsidR="00B40A7C" w:rsidRPr="00B40A7C" w:rsidRDefault="00B40A7C" w:rsidP="00B40A7C">
      <w:pPr>
        <w:jc w:val="right"/>
        <w:rPr>
          <w:sz w:val="26"/>
          <w:szCs w:val="26"/>
        </w:rPr>
      </w:pPr>
      <w:r w:rsidRPr="00B40A7C">
        <w:rPr>
          <w:sz w:val="28"/>
          <w:szCs w:val="28"/>
        </w:rPr>
        <w:lastRenderedPageBreak/>
        <w:t xml:space="preserve">                                               </w:t>
      </w:r>
      <w:r w:rsidRPr="00B40A7C">
        <w:rPr>
          <w:sz w:val="26"/>
          <w:szCs w:val="26"/>
        </w:rPr>
        <w:t>УТВЕРЖДЕН</w:t>
      </w:r>
    </w:p>
    <w:p w:rsidR="00B40A7C" w:rsidRPr="00B40A7C" w:rsidRDefault="00B40A7C" w:rsidP="00B40A7C">
      <w:pPr>
        <w:jc w:val="right"/>
        <w:rPr>
          <w:sz w:val="26"/>
          <w:szCs w:val="26"/>
        </w:rPr>
      </w:pPr>
      <w:r w:rsidRPr="00B40A7C">
        <w:rPr>
          <w:sz w:val="26"/>
          <w:szCs w:val="26"/>
        </w:rPr>
        <w:t xml:space="preserve">постановлением администрации </w:t>
      </w:r>
    </w:p>
    <w:p w:rsidR="00B40A7C" w:rsidRPr="00B40A7C" w:rsidRDefault="00B40A7C" w:rsidP="00B40A7C">
      <w:pPr>
        <w:jc w:val="right"/>
        <w:rPr>
          <w:sz w:val="26"/>
          <w:szCs w:val="26"/>
        </w:rPr>
      </w:pPr>
      <w:proofErr w:type="spellStart"/>
      <w:r w:rsidRPr="00B40A7C">
        <w:rPr>
          <w:sz w:val="26"/>
          <w:szCs w:val="26"/>
        </w:rPr>
        <w:t>Невельского</w:t>
      </w:r>
      <w:proofErr w:type="spellEnd"/>
      <w:r w:rsidRPr="00B40A7C">
        <w:rPr>
          <w:sz w:val="26"/>
          <w:szCs w:val="26"/>
        </w:rPr>
        <w:t xml:space="preserve"> городского округа </w:t>
      </w:r>
    </w:p>
    <w:p w:rsidR="00B40A7C" w:rsidRPr="00B40A7C" w:rsidRDefault="00B40A7C" w:rsidP="00B40A7C">
      <w:pPr>
        <w:jc w:val="right"/>
        <w:rPr>
          <w:sz w:val="26"/>
          <w:szCs w:val="26"/>
        </w:rPr>
      </w:pPr>
      <w:r w:rsidRPr="00B40A7C">
        <w:rPr>
          <w:sz w:val="26"/>
          <w:szCs w:val="26"/>
        </w:rPr>
        <w:t xml:space="preserve">    от  29.07.2024 № 1117</w:t>
      </w:r>
    </w:p>
    <w:p w:rsidR="00B40A7C" w:rsidRPr="00B40A7C" w:rsidRDefault="00B40A7C" w:rsidP="00B40A7C">
      <w:pPr>
        <w:jc w:val="right"/>
        <w:rPr>
          <w:sz w:val="26"/>
          <w:szCs w:val="26"/>
        </w:rPr>
      </w:pPr>
    </w:p>
    <w:p w:rsidR="00FF2240" w:rsidRPr="00B40A7C" w:rsidRDefault="00FF2240" w:rsidP="00B40A7C">
      <w:pPr>
        <w:jc w:val="center"/>
        <w:rPr>
          <w:sz w:val="26"/>
          <w:szCs w:val="26"/>
        </w:rPr>
      </w:pPr>
      <w:r w:rsidRPr="00B40A7C">
        <w:rPr>
          <w:sz w:val="26"/>
          <w:szCs w:val="26"/>
        </w:rPr>
        <w:t>Передаточный акт</w:t>
      </w:r>
    </w:p>
    <w:p w:rsidR="00FF2240" w:rsidRPr="00B40A7C" w:rsidRDefault="00FF2240" w:rsidP="00FF2240">
      <w:pPr>
        <w:jc w:val="center"/>
        <w:rPr>
          <w:sz w:val="26"/>
          <w:szCs w:val="26"/>
        </w:rPr>
      </w:pPr>
      <w:r w:rsidRPr="00B40A7C">
        <w:rPr>
          <w:sz w:val="26"/>
          <w:szCs w:val="26"/>
        </w:rPr>
        <w:t xml:space="preserve">имущественного комплекса муниципального унитарного предприятия </w:t>
      </w:r>
    </w:p>
    <w:p w:rsidR="00FF2240" w:rsidRPr="00B40A7C" w:rsidRDefault="00FF2240" w:rsidP="00FF2240">
      <w:pPr>
        <w:jc w:val="center"/>
        <w:rPr>
          <w:sz w:val="26"/>
          <w:szCs w:val="26"/>
        </w:rPr>
      </w:pPr>
      <w:r w:rsidRPr="00B40A7C">
        <w:rPr>
          <w:sz w:val="26"/>
          <w:szCs w:val="26"/>
        </w:rPr>
        <w:t>«Управляющая компания «</w:t>
      </w:r>
      <w:proofErr w:type="spellStart"/>
      <w:r w:rsidRPr="00B40A7C">
        <w:rPr>
          <w:sz w:val="26"/>
          <w:szCs w:val="26"/>
        </w:rPr>
        <w:t>Жилстрой</w:t>
      </w:r>
      <w:proofErr w:type="spellEnd"/>
      <w:r w:rsidRPr="00B40A7C">
        <w:rPr>
          <w:sz w:val="26"/>
          <w:szCs w:val="26"/>
        </w:rPr>
        <w:t>»</w:t>
      </w:r>
    </w:p>
    <w:p w:rsidR="00FF2240" w:rsidRPr="00B40A7C" w:rsidRDefault="00FF2240" w:rsidP="00FF2240">
      <w:pPr>
        <w:jc w:val="center"/>
        <w:rPr>
          <w:sz w:val="26"/>
          <w:szCs w:val="26"/>
        </w:rPr>
      </w:pPr>
    </w:p>
    <w:p w:rsidR="00FF2240" w:rsidRPr="00B40A7C" w:rsidRDefault="00FF2240" w:rsidP="00FF224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40A7C">
        <w:rPr>
          <w:sz w:val="26"/>
          <w:szCs w:val="26"/>
        </w:rPr>
        <w:t xml:space="preserve">В соответствии решением Собрания </w:t>
      </w:r>
      <w:proofErr w:type="spellStart"/>
      <w:r w:rsidRPr="00B40A7C">
        <w:rPr>
          <w:sz w:val="26"/>
          <w:szCs w:val="26"/>
        </w:rPr>
        <w:t>Невельского</w:t>
      </w:r>
      <w:proofErr w:type="spellEnd"/>
      <w:r w:rsidRPr="00B40A7C">
        <w:rPr>
          <w:sz w:val="26"/>
          <w:szCs w:val="26"/>
        </w:rPr>
        <w:t xml:space="preserve"> городского округа от 05.03.2013г. № 424 «Об утверждении Положения «О приватизации муниципального имущества муниципального образования «</w:t>
      </w:r>
      <w:proofErr w:type="spellStart"/>
      <w:r w:rsidRPr="00B40A7C">
        <w:rPr>
          <w:sz w:val="26"/>
          <w:szCs w:val="26"/>
        </w:rPr>
        <w:t>Невельский</w:t>
      </w:r>
      <w:proofErr w:type="spellEnd"/>
      <w:r w:rsidRPr="00B40A7C">
        <w:rPr>
          <w:sz w:val="26"/>
          <w:szCs w:val="26"/>
        </w:rPr>
        <w:t xml:space="preserve"> городской округ», решением Собрания </w:t>
      </w:r>
      <w:proofErr w:type="spellStart"/>
      <w:r w:rsidRPr="00B40A7C">
        <w:rPr>
          <w:sz w:val="26"/>
          <w:szCs w:val="26"/>
        </w:rPr>
        <w:t>Невельского</w:t>
      </w:r>
      <w:proofErr w:type="spellEnd"/>
      <w:r w:rsidRPr="00B40A7C">
        <w:rPr>
          <w:sz w:val="26"/>
          <w:szCs w:val="26"/>
        </w:rPr>
        <w:t xml:space="preserve"> городского округа от «05» марта 2024г. № 523 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B40A7C">
        <w:rPr>
          <w:sz w:val="26"/>
          <w:szCs w:val="26"/>
        </w:rPr>
        <w:t>Невельский</w:t>
      </w:r>
      <w:proofErr w:type="spellEnd"/>
      <w:r w:rsidRPr="00B40A7C">
        <w:rPr>
          <w:sz w:val="26"/>
          <w:szCs w:val="26"/>
        </w:rPr>
        <w:t xml:space="preserve"> городской округ» на 2024 год» муниципальное имущество, находящееся в хозяйственном ведении муниципального унитарного предприятия «Управляющая компания</w:t>
      </w:r>
      <w:proofErr w:type="gramEnd"/>
      <w:r w:rsidRPr="00B40A7C">
        <w:rPr>
          <w:sz w:val="26"/>
          <w:szCs w:val="26"/>
        </w:rPr>
        <w:t xml:space="preserve"> «</w:t>
      </w:r>
      <w:proofErr w:type="spellStart"/>
      <w:proofErr w:type="gramStart"/>
      <w:r w:rsidRPr="00B40A7C">
        <w:rPr>
          <w:sz w:val="26"/>
          <w:szCs w:val="26"/>
        </w:rPr>
        <w:t>Жилстрой</w:t>
      </w:r>
      <w:proofErr w:type="spellEnd"/>
      <w:r w:rsidRPr="00B40A7C">
        <w:rPr>
          <w:sz w:val="26"/>
          <w:szCs w:val="26"/>
        </w:rPr>
        <w:t>», а так же подлежащие приватизации активы муниципального унитарного предприятия «Управляющая компания «</w:t>
      </w:r>
      <w:proofErr w:type="spellStart"/>
      <w:r w:rsidRPr="00B40A7C">
        <w:rPr>
          <w:sz w:val="26"/>
          <w:szCs w:val="26"/>
        </w:rPr>
        <w:t>Жилстрой</w:t>
      </w:r>
      <w:proofErr w:type="spellEnd"/>
      <w:r w:rsidRPr="00B40A7C">
        <w:rPr>
          <w:sz w:val="26"/>
          <w:szCs w:val="26"/>
        </w:rPr>
        <w:t>» передаются в собственность созданному в процессе приватизации обществу с ограниченной ответственностью «УК «</w:t>
      </w:r>
      <w:proofErr w:type="spellStart"/>
      <w:r w:rsidRPr="00B40A7C">
        <w:rPr>
          <w:sz w:val="26"/>
          <w:szCs w:val="26"/>
        </w:rPr>
        <w:t>Жилстрой</w:t>
      </w:r>
      <w:proofErr w:type="spellEnd"/>
      <w:r w:rsidRPr="00B40A7C">
        <w:rPr>
          <w:sz w:val="26"/>
          <w:szCs w:val="26"/>
        </w:rPr>
        <w:t>», уставной капитал которого составляет  210 тысяч рублей 00 копеек и состоит из 100% доли единственного учредителя общества с ограниченной ответственностью «УК «</w:t>
      </w:r>
      <w:proofErr w:type="spellStart"/>
      <w:r w:rsidRPr="00B40A7C">
        <w:rPr>
          <w:sz w:val="26"/>
          <w:szCs w:val="26"/>
        </w:rPr>
        <w:t>Жилстрой</w:t>
      </w:r>
      <w:proofErr w:type="spellEnd"/>
      <w:r w:rsidRPr="00B40A7C">
        <w:rPr>
          <w:sz w:val="26"/>
          <w:szCs w:val="26"/>
        </w:rPr>
        <w:t xml:space="preserve">» - в лице отдела по управлению имуществом и землепользованию администрации </w:t>
      </w:r>
      <w:proofErr w:type="spellStart"/>
      <w:r w:rsidRPr="00B40A7C">
        <w:rPr>
          <w:sz w:val="26"/>
          <w:szCs w:val="26"/>
        </w:rPr>
        <w:t>Невельского</w:t>
      </w:r>
      <w:proofErr w:type="spellEnd"/>
      <w:r w:rsidRPr="00B40A7C">
        <w:rPr>
          <w:sz w:val="26"/>
          <w:szCs w:val="26"/>
        </w:rPr>
        <w:t xml:space="preserve"> городского округа</w:t>
      </w:r>
      <w:proofErr w:type="gramEnd"/>
      <w:r w:rsidRPr="00B40A7C">
        <w:rPr>
          <w:sz w:val="26"/>
          <w:szCs w:val="26"/>
        </w:rPr>
        <w:t>, номинальной стоимостью 210 тысяч рублей 00 копеек.</w:t>
      </w:r>
    </w:p>
    <w:p w:rsidR="00FF2240" w:rsidRPr="00B40A7C" w:rsidRDefault="00FF2240" w:rsidP="00FF2240">
      <w:pPr>
        <w:spacing w:line="228" w:lineRule="auto"/>
      </w:pPr>
    </w:p>
    <w:p w:rsidR="00FF2240" w:rsidRPr="00B40A7C" w:rsidRDefault="00FF2240" w:rsidP="00FF2240">
      <w:pPr>
        <w:spacing w:line="228" w:lineRule="auto"/>
        <w:jc w:val="center"/>
      </w:pPr>
      <w:r w:rsidRPr="00B40A7C">
        <w:t>1. Основные средства</w:t>
      </w: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1.1. Земельные участки: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26"/>
        <w:gridCol w:w="2130"/>
        <w:gridCol w:w="1411"/>
        <w:gridCol w:w="2876"/>
      </w:tblGrid>
      <w:tr w:rsidR="00FF2240" w:rsidRPr="00B40A7C" w:rsidTr="00FF2240">
        <w:tc>
          <w:tcPr>
            <w:tcW w:w="804" w:type="dxa"/>
          </w:tcPr>
          <w:p w:rsidR="00FF2240" w:rsidRPr="00B40A7C" w:rsidRDefault="00FF2240" w:rsidP="00FF2240">
            <w:pPr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26" w:type="dxa"/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Адрес (местоположение)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Площадь, </w:t>
            </w:r>
            <w:proofErr w:type="gramStart"/>
            <w:r w:rsidRPr="00B40A7C">
              <w:rPr>
                <w:rFonts w:eastAsia="Calibri"/>
                <w:lang w:eastAsia="en-US"/>
              </w:rPr>
              <w:t>га</w:t>
            </w:r>
            <w:proofErr w:type="gram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Кадастровая стоимость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B40A7C" w:rsidTr="00FF2240">
        <w:tc>
          <w:tcPr>
            <w:tcW w:w="804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26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0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1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76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c>
          <w:tcPr>
            <w:tcW w:w="804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26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30" w:type="dxa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1" w:type="dxa"/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76" w:type="dxa"/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1.2. Здания (помещения в зданиях), сооружения:</w:t>
      </w: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Наименование, назначение,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краткая характеристика,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адрес (местоположение)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приобретения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Кадастровый номер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 последнюю отчетную дату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B40A7C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66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snapToGrid w:val="0"/>
              <w:ind w:right="57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snapToGrid w:val="0"/>
              <w:ind w:right="57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snapToGrid w:val="0"/>
              <w:ind w:right="57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lastRenderedPageBreak/>
        <w:t xml:space="preserve">1.3. Транспортные средства: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124"/>
        <w:gridCol w:w="1847"/>
        <w:gridCol w:w="1848"/>
        <w:gridCol w:w="3275"/>
      </w:tblGrid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Марка транспортного средства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 приобретения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Номер инвентарный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F2240" w:rsidRPr="00B40A7C" w:rsidTr="00FF2240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239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843"/>
        <w:gridCol w:w="1701"/>
        <w:gridCol w:w="2526"/>
      </w:tblGrid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Номер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ТЭМ-104 ДУ-25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00-000033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45,0</w:t>
            </w:r>
          </w:p>
        </w:tc>
      </w:tr>
      <w:tr w:rsidR="00FF2240" w:rsidRPr="00B40A7C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ТЭМ-104 ДУ-25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000000034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72,0</w:t>
            </w:r>
          </w:p>
        </w:tc>
      </w:tr>
      <w:tr w:rsidR="00FF2240" w:rsidRPr="00B40A7C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</w:t>
            </w: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</w:t>
            </w:r>
          </w:p>
        </w:tc>
      </w:tr>
      <w:tr w:rsidR="00FF2240" w:rsidRPr="00B40A7C" w:rsidTr="00FF22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</w:t>
            </w:r>
          </w:p>
        </w:tc>
      </w:tr>
      <w:tr w:rsidR="00FF2240" w:rsidRPr="00B40A7C" w:rsidTr="00FF2240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117,0</w:t>
            </w: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1.5.Инструмент: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lastRenderedPageBreak/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Номер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1.6. Вычислительная техника: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174"/>
        <w:gridCol w:w="1701"/>
        <w:gridCol w:w="1559"/>
        <w:gridCol w:w="2658"/>
      </w:tblGrid>
      <w:tr w:rsidR="00FF2240" w:rsidRPr="00B40A7C" w:rsidTr="00FF2240">
        <w:trPr>
          <w:trHeight w:val="239"/>
        </w:trPr>
        <w:tc>
          <w:tcPr>
            <w:tcW w:w="547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Номер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 последнюю отчетную дату тыс. руб.</w:t>
            </w:r>
          </w:p>
        </w:tc>
      </w:tr>
      <w:tr w:rsidR="00FF2240" w:rsidRPr="00B40A7C" w:rsidTr="00FF2240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Системный блок AMD </w:t>
            </w:r>
            <w:proofErr w:type="spellStart"/>
            <w:r w:rsidRPr="00B40A7C">
              <w:rPr>
                <w:rFonts w:eastAsia="Calibri"/>
                <w:lang w:eastAsia="en-US"/>
              </w:rPr>
              <w:t>Ryzen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000000035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38,0</w:t>
            </w:r>
          </w:p>
        </w:tc>
      </w:tr>
      <w:tr w:rsidR="00FF2240" w:rsidRPr="00B40A7C" w:rsidTr="00FF2240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ПК DEXP </w:t>
            </w:r>
            <w:proofErr w:type="spellStart"/>
            <w:r w:rsidRPr="00B40A7C">
              <w:rPr>
                <w:rFonts w:eastAsia="Calibri"/>
                <w:lang w:eastAsia="en-US"/>
              </w:rPr>
              <w:t>Atlas</w:t>
            </w:r>
            <w:proofErr w:type="spellEnd"/>
            <w:r w:rsidRPr="00B40A7C">
              <w:rPr>
                <w:rFonts w:eastAsia="Calibri"/>
                <w:lang w:eastAsia="en-US"/>
              </w:rPr>
              <w:t xml:space="preserve"> H328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000000037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43,0</w:t>
            </w:r>
          </w:p>
        </w:tc>
      </w:tr>
      <w:tr w:rsidR="00FF2240" w:rsidRPr="00B40A7C" w:rsidTr="00FF2240">
        <w:trPr>
          <w:trHeight w:val="1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1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rPr>
          <w:trHeight w:val="239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81,0</w:t>
            </w: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1.7. Производственный и хозяйственный инвентарь: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Номер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 последнюю отчетную дату тыс. руб.</w:t>
            </w: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1.8. Прочее: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701"/>
        <w:gridCol w:w="1843"/>
        <w:gridCol w:w="2526"/>
      </w:tblGrid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Номер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Шкаф д/документов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000000036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12,0</w:t>
            </w:r>
          </w:p>
        </w:tc>
      </w:tr>
      <w:tr w:rsidR="00FF2240" w:rsidRPr="00B40A7C" w:rsidTr="00FF2240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12,0</w:t>
            </w: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both"/>
        <w:rPr>
          <w:rFonts w:eastAsia="Calibri"/>
          <w:color w:val="FF0000"/>
          <w:lang w:eastAsia="en-US"/>
        </w:rPr>
      </w:pPr>
      <w:r w:rsidRPr="00B40A7C">
        <w:rPr>
          <w:rFonts w:eastAsia="Calibri"/>
          <w:lang w:eastAsia="en-US"/>
        </w:rPr>
        <w:t>Всего основные средства: 210000 рублей.</w:t>
      </w: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2. Нематериальные активы: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629"/>
        <w:gridCol w:w="1587"/>
        <w:gridCol w:w="2517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Наименование, краткая характеристика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Дата постановки на учет МУП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B40A7C" w:rsidTr="00FF2240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25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2.1. Патенты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2.2. Товарные знаки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2.3. Прочее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3. Оборудование к установке: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FF2240" w:rsidRPr="00B40A7C" w:rsidTr="00FF2240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№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Год выпуска,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приобретения 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Номер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4. Вложения во </w:t>
      </w:r>
      <w:proofErr w:type="spellStart"/>
      <w:r w:rsidRPr="00B40A7C">
        <w:rPr>
          <w:rFonts w:eastAsia="Calibri"/>
          <w:lang w:eastAsia="en-US"/>
        </w:rPr>
        <w:t>внеоборотные</w:t>
      </w:r>
      <w:proofErr w:type="spellEnd"/>
      <w:r w:rsidRPr="00B40A7C">
        <w:rPr>
          <w:rFonts w:eastAsia="Calibri"/>
          <w:lang w:eastAsia="en-US"/>
        </w:rPr>
        <w:t xml:space="preserve"> активы: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0"/>
        <w:gridCol w:w="4178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Наименование, назначение, краткая характеристика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4.1. Строительство объектов основных средств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4.2. Приобретение объектов основных средств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4.3. Приобретение нематериальных активов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4.4. Прочие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5. Доходные вложения в материальные ценности: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1917"/>
        <w:gridCol w:w="1587"/>
        <w:gridCol w:w="2154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Вид материальных ценностей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Основание (договор аренды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Срок временного пользования, владения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5.1. Вложения в недвижимое имущество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5.2. Вложения в транспортные средства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5.4. Вложения в инструмент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5.5. Вложения в вычислительную технику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5.6. Вложения в иные материальные ценности</w:t>
            </w:r>
          </w:p>
        </w:tc>
      </w:tr>
      <w:tr w:rsidR="00FF2240" w:rsidRPr="00B40A7C" w:rsidTr="00FF2240">
        <w:trPr>
          <w:trHeight w:val="28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4.1. Сырье и материалы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4.2. Топливо 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бензин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lastRenderedPageBreak/>
              <w:t xml:space="preserve">4.3. Материалы, переданные в переработку 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4.4. Прочие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7. Затраты на производство: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11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Вид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по </w:t>
            </w:r>
            <w:proofErr w:type="gramStart"/>
            <w:r w:rsidRPr="00B40A7C">
              <w:rPr>
                <w:rFonts w:eastAsia="Calibri"/>
                <w:lang w:eastAsia="en-US"/>
              </w:rPr>
              <w:t>промежуточному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</w:tr>
      <w:tr w:rsidR="00FF2240" w:rsidRPr="00B40A7C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7.1. Основное производство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7.2. Вспомогательные производства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7.3. Обслуживающие производства и хозяйства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7.4. Расходы на продажу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7.5. Прочие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351"/>
        <w:gridCol w:w="1559"/>
        <w:gridCol w:w="3119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Наименование, вид товара (продукции)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8.1. Товары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8.2. Готовая продукция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8.3. Товары отгруженные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10. Денежные средства:</w:t>
      </w:r>
    </w:p>
    <w:p w:rsidR="00FF2240" w:rsidRPr="00B40A7C" w:rsidRDefault="00FF2240" w:rsidP="00FF2240">
      <w:pPr>
        <w:jc w:val="both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10.1. Касса 24,0 тыс. руб. (стоимость по промежуточному балансу на «01» апреля  2024г). 10.2. Переводы в пути: 0 тыс. руб.</w:t>
      </w: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3969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10.3. Расчетные счета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both"/>
              <w:rPr>
                <w:bCs/>
              </w:rPr>
            </w:pPr>
            <w:r w:rsidRPr="00B40A7C">
              <w:rPr>
                <w:bCs/>
              </w:rPr>
              <w:t>Дальневосточный Банк ПАО «Сбербанк России», г.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559,0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10.4. Валютные счета 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10.5. Специальные счета в банках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bCs/>
              </w:rPr>
              <w:t>Дальневосточный Банк ПАО «Сбербанк России», г. Хабаровск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191,0</w:t>
            </w:r>
          </w:p>
        </w:tc>
      </w:tr>
      <w:tr w:rsidR="00FF2240" w:rsidRPr="00B40A7C" w:rsidTr="00FF2240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 по разделу 10 «Денежные средства»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774,0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11. Финансовые вложения: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041"/>
        <w:gridCol w:w="1134"/>
        <w:gridCol w:w="1304"/>
        <w:gridCol w:w="2275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Вид вложений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Наименование, местонахождение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Дата приобретения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Дата погашения (при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Стоимость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по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 последнюю отчетную дату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6</w:t>
            </w:r>
          </w:p>
        </w:tc>
      </w:tr>
      <w:tr w:rsidR="00FF2240" w:rsidRPr="00B40A7C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11.1. Акции, доли, паи 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11.2. Вклады по договору простого товарищества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11.3. Долговые ценные бумаги 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11.4. Предоставленные займы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lastRenderedPageBreak/>
              <w:t>11.5. Прочие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Депозит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bCs/>
              </w:rPr>
              <w:t>Дальневосточный Банк ПАО «Сбербанк России», г. Хабаровск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color w:val="1F1F22"/>
                <w:shd w:val="clear" w:color="auto" w:fill="FFFFFF"/>
              </w:rPr>
              <w:t>24.10.22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color w:val="1F1F22"/>
                <w:shd w:val="clear" w:color="auto" w:fill="FFFFFF"/>
              </w:rPr>
              <w:t>24.10.2025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79,0</w:t>
            </w:r>
          </w:p>
        </w:tc>
      </w:tr>
      <w:tr w:rsidR="00FF2240" w:rsidRPr="00B40A7C" w:rsidTr="00FF2240"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79,0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</w:t>
            </w:r>
            <w:proofErr w:type="gramStart"/>
            <w:r w:rsidRPr="00B40A7C">
              <w:rPr>
                <w:rFonts w:eastAsia="Calibri"/>
                <w:lang w:eastAsia="en-US"/>
              </w:rPr>
              <w:t>по</w:t>
            </w:r>
            <w:proofErr w:type="gramEnd"/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промежуточному</w:t>
            </w:r>
          </w:p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балансу на последнюю отчетную дату тыс. руб.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12.1. Долгосрочная задолженность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(</w:t>
            </w:r>
            <w:proofErr w:type="gramStart"/>
            <w:r w:rsidRPr="00B40A7C">
              <w:rPr>
                <w:rFonts w:eastAsia="Calibri"/>
                <w:lang w:eastAsia="en-US"/>
              </w:rPr>
              <w:t>платежи</w:t>
            </w:r>
            <w:proofErr w:type="gramEnd"/>
            <w:r w:rsidRPr="00B40A7C">
              <w:rPr>
                <w:rFonts w:eastAsia="Calibri"/>
                <w:lang w:eastAsia="en-US"/>
              </w:rPr>
              <w:t xml:space="preserve"> по которой ожидаются более чем через 12 месяцев после отчетной даты)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Квартиросъемщики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жилищные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5097,0</w:t>
            </w:r>
          </w:p>
        </w:tc>
      </w:tr>
      <w:tr w:rsidR="00FF2240" w:rsidRPr="00B40A7C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12.1.1. Долгосрочная задолженность просроченная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12.2. Краткосрочная задолженность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(</w:t>
            </w:r>
            <w:proofErr w:type="gramStart"/>
            <w:r w:rsidRPr="00B40A7C">
              <w:rPr>
                <w:rFonts w:eastAsia="Calibri"/>
                <w:lang w:eastAsia="en-US"/>
              </w:rPr>
              <w:t>платежи</w:t>
            </w:r>
            <w:proofErr w:type="gramEnd"/>
            <w:r w:rsidRPr="00B40A7C">
              <w:rPr>
                <w:rFonts w:eastAsia="Calibri"/>
                <w:lang w:eastAsia="en-US"/>
              </w:rPr>
              <w:t xml:space="preserve"> по которой ожидаются в течение 12 месяцев после отчетной даты)</w:t>
            </w:r>
          </w:p>
        </w:tc>
      </w:tr>
      <w:tr w:rsidR="00FF2240" w:rsidRPr="00B40A7C" w:rsidTr="00FF2240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Квартиросъемщики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жилищные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17975,0</w:t>
            </w:r>
          </w:p>
        </w:tc>
      </w:tr>
      <w:tr w:rsidR="00FF2240" w:rsidRPr="00B40A7C" w:rsidTr="00FF2240">
        <w:trPr>
          <w:trHeight w:val="3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Прочая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оказанные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532,0</w:t>
            </w:r>
          </w:p>
        </w:tc>
      </w:tr>
      <w:tr w:rsidR="00FF2240" w:rsidRPr="00B40A7C" w:rsidTr="00FF2240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23604,0</w:t>
            </w:r>
          </w:p>
        </w:tc>
      </w:tr>
    </w:tbl>
    <w:p w:rsidR="00FF2240" w:rsidRPr="00B40A7C" w:rsidRDefault="00FF2240" w:rsidP="00FF2240">
      <w:pPr>
        <w:jc w:val="both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13. Прочие активы: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78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по промежуточному балансу 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</w:tr>
      <w:tr w:rsidR="00FF2240" w:rsidRPr="00B40A7C" w:rsidTr="00FF2240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13.1.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13.2. Права на результаты научно-технической деятельности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13.3. Иное имущество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lastRenderedPageBreak/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 xml:space="preserve">14. Долгосрочные обязательства (кредиторская задолженность):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560"/>
        <w:gridCol w:w="1559"/>
        <w:gridCol w:w="67"/>
        <w:gridCol w:w="3544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кредитора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по промежуточному балансу 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14.1. Кредиты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14.2. Займы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14.3. Прочие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</w:tbl>
    <w:p w:rsidR="00FF2240" w:rsidRPr="00B40A7C" w:rsidRDefault="00FF2240" w:rsidP="00FF2240">
      <w:pPr>
        <w:jc w:val="center"/>
        <w:rPr>
          <w:rFonts w:eastAsia="Calibri"/>
          <w:lang w:eastAsia="en-US"/>
        </w:rPr>
      </w:pPr>
    </w:p>
    <w:p w:rsidR="00FF2240" w:rsidRPr="00B40A7C" w:rsidRDefault="00FF2240" w:rsidP="00FF2240">
      <w:pPr>
        <w:jc w:val="center"/>
        <w:rPr>
          <w:rFonts w:eastAsia="Calibri"/>
          <w:lang w:eastAsia="en-US"/>
        </w:rPr>
      </w:pPr>
      <w:r w:rsidRPr="00B40A7C">
        <w:rPr>
          <w:rFonts w:eastAsia="Calibri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701"/>
        <w:gridCol w:w="1843"/>
      </w:tblGrid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B40A7C">
              <w:rPr>
                <w:rFonts w:eastAsia="Calibri"/>
                <w:lang w:eastAsia="en-US"/>
              </w:rPr>
              <w:t>п</w:t>
            </w:r>
            <w:proofErr w:type="gramEnd"/>
            <w:r w:rsidRPr="00B40A7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Основание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 xml:space="preserve">Стоимость по промежуточному балансу </w:t>
            </w:r>
          </w:p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тыс. руб.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</w:tr>
      <w:tr w:rsidR="00FF2240" w:rsidRPr="00B40A7C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15.1. Кредиты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15.2. Займы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</w:tr>
      <w:tr w:rsidR="00FF2240" w:rsidRPr="00B40A7C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15.3. Кредиторская задолженность</w:t>
            </w:r>
          </w:p>
        </w:tc>
      </w:tr>
      <w:tr w:rsidR="00FF2240" w:rsidRPr="00B40A7C" w:rsidTr="00FF2240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bCs/>
                <w:lang w:eastAsia="en-US"/>
              </w:rPr>
            </w:pPr>
            <w:r w:rsidRPr="00B40A7C">
              <w:rPr>
                <w:rFonts w:eastAsia="Calibri"/>
                <w:bCs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полученные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4510,0</w:t>
            </w:r>
          </w:p>
        </w:tc>
      </w:tr>
      <w:tr w:rsidR="00FF2240" w:rsidRPr="00B40A7C" w:rsidTr="00FF2240">
        <w:trPr>
          <w:trHeight w:val="3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B40A7C">
              <w:rPr>
                <w:rFonts w:eastAsia="Calibri"/>
                <w:bCs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4510,0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F2240" w:rsidRPr="00B40A7C" w:rsidTr="00FF2240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lastRenderedPageBreak/>
              <w:t>15.4. Прочие</w:t>
            </w:r>
          </w:p>
        </w:tc>
      </w:tr>
      <w:tr w:rsidR="00FF2240" w:rsidRPr="00B40A7C" w:rsidTr="00FF22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прочие обязательства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6161,0</w:t>
            </w:r>
          </w:p>
        </w:tc>
      </w:tr>
      <w:tr w:rsidR="00FF2240" w:rsidRPr="00B40A7C" w:rsidTr="00FF2240"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B40A7C" w:rsidRDefault="00FF2240" w:rsidP="00FF22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0A7C">
              <w:rPr>
                <w:rFonts w:eastAsia="Calibri"/>
                <w:lang w:eastAsia="en-US"/>
              </w:rPr>
              <w:t>10671,0</w:t>
            </w:r>
          </w:p>
        </w:tc>
      </w:tr>
    </w:tbl>
    <w:p w:rsidR="00FF2240" w:rsidRPr="00B40A7C" w:rsidRDefault="00FF2240" w:rsidP="00FF2240">
      <w:pPr>
        <w:jc w:val="both"/>
      </w:pPr>
    </w:p>
    <w:p w:rsidR="00FF2240" w:rsidRPr="00B40A7C" w:rsidRDefault="00FF2240" w:rsidP="00FF2240">
      <w:pPr>
        <w:widowControl w:val="0"/>
        <w:autoSpaceDE w:val="0"/>
        <w:autoSpaceDN w:val="0"/>
        <w:adjustRightInd w:val="0"/>
      </w:pPr>
      <w:r w:rsidRPr="00B40A7C">
        <w:t>16. Уставной капитал – 210,0 тыс. рублей.</w:t>
      </w:r>
    </w:p>
    <w:p w:rsidR="00FF2240" w:rsidRPr="00B40A7C" w:rsidRDefault="00FF2240" w:rsidP="00FF2240">
      <w:pPr>
        <w:widowControl w:val="0"/>
        <w:autoSpaceDE w:val="0"/>
        <w:autoSpaceDN w:val="0"/>
        <w:adjustRightInd w:val="0"/>
      </w:pPr>
      <w:r w:rsidRPr="00B40A7C">
        <w:t>17. Непокрытый убыток – 0000 тыс. рублей.</w:t>
      </w:r>
    </w:p>
    <w:p w:rsidR="00FF2240" w:rsidRPr="00B40A7C" w:rsidRDefault="00FF2240" w:rsidP="00FF2240">
      <w:pPr>
        <w:widowControl w:val="0"/>
        <w:autoSpaceDE w:val="0"/>
        <w:autoSpaceDN w:val="0"/>
        <w:adjustRightInd w:val="0"/>
        <w:ind w:firstLine="709"/>
        <w:jc w:val="center"/>
      </w:pPr>
    </w:p>
    <w:p w:rsidR="00FF2240" w:rsidRDefault="00FF2240" w:rsidP="00FF2240">
      <w:pPr>
        <w:jc w:val="center"/>
      </w:pPr>
    </w:p>
    <w:p w:rsidR="00B40A7C" w:rsidRPr="00793563" w:rsidRDefault="00B40A7C" w:rsidP="00FF2240">
      <w:pPr>
        <w:jc w:val="center"/>
      </w:pPr>
    </w:p>
    <w:p w:rsidR="00FF2240" w:rsidRPr="00793563" w:rsidRDefault="00FF2240" w:rsidP="00FF2240">
      <w:pPr>
        <w:jc w:val="center"/>
      </w:pPr>
    </w:p>
    <w:p w:rsidR="00FF2240" w:rsidRPr="00B40A7C" w:rsidRDefault="00FF2240" w:rsidP="00FF2240">
      <w:pPr>
        <w:jc w:val="center"/>
        <w:rPr>
          <w:sz w:val="26"/>
          <w:szCs w:val="26"/>
        </w:rPr>
      </w:pPr>
      <w:r w:rsidRPr="00B40A7C">
        <w:rPr>
          <w:sz w:val="26"/>
          <w:szCs w:val="26"/>
        </w:rPr>
        <w:t>Расчёт балансовой стоимости</w:t>
      </w:r>
    </w:p>
    <w:p w:rsidR="00FF2240" w:rsidRPr="00B40A7C" w:rsidRDefault="00FF2240" w:rsidP="00FF2240">
      <w:pPr>
        <w:jc w:val="center"/>
        <w:rPr>
          <w:sz w:val="26"/>
          <w:szCs w:val="26"/>
        </w:rPr>
      </w:pPr>
      <w:r w:rsidRPr="00B40A7C">
        <w:rPr>
          <w:sz w:val="26"/>
          <w:szCs w:val="26"/>
        </w:rPr>
        <w:t>подлежащих приватизации активов МУП «УК «</w:t>
      </w:r>
      <w:proofErr w:type="spellStart"/>
      <w:r w:rsidRPr="00B40A7C">
        <w:rPr>
          <w:sz w:val="26"/>
          <w:szCs w:val="26"/>
        </w:rPr>
        <w:t>Жилстрой</w:t>
      </w:r>
      <w:proofErr w:type="spellEnd"/>
      <w:r w:rsidRPr="00B40A7C">
        <w:rPr>
          <w:sz w:val="26"/>
          <w:szCs w:val="26"/>
        </w:rPr>
        <w:t>»</w:t>
      </w:r>
    </w:p>
    <w:p w:rsidR="00FF2240" w:rsidRPr="00793563" w:rsidRDefault="00FF2240" w:rsidP="00FF2240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2694"/>
      </w:tblGrid>
      <w:tr w:rsidR="00FF2240" w:rsidRPr="00793563" w:rsidTr="00FF2240">
        <w:tc>
          <w:tcPr>
            <w:tcW w:w="817" w:type="dxa"/>
          </w:tcPr>
          <w:p w:rsidR="00FF2240" w:rsidRPr="00B40A7C" w:rsidRDefault="00FF2240" w:rsidP="00FF2240">
            <w:pPr>
              <w:jc w:val="center"/>
            </w:pPr>
            <w:r w:rsidRPr="00B40A7C">
              <w:t xml:space="preserve">№ </w:t>
            </w:r>
            <w:proofErr w:type="gramStart"/>
            <w:r w:rsidRPr="00B40A7C">
              <w:t>п</w:t>
            </w:r>
            <w:proofErr w:type="gramEnd"/>
            <w:r w:rsidRPr="00B40A7C">
              <w:t>/п</w:t>
            </w:r>
          </w:p>
        </w:tc>
        <w:tc>
          <w:tcPr>
            <w:tcW w:w="4678" w:type="dxa"/>
          </w:tcPr>
          <w:p w:rsidR="00FF2240" w:rsidRPr="00B40A7C" w:rsidRDefault="00FF2240" w:rsidP="00FF2240">
            <w:pPr>
              <w:jc w:val="center"/>
            </w:pPr>
            <w:r w:rsidRPr="00B40A7C">
              <w:t>Наименование показателя</w:t>
            </w:r>
          </w:p>
        </w:tc>
        <w:tc>
          <w:tcPr>
            <w:tcW w:w="1417" w:type="dxa"/>
          </w:tcPr>
          <w:p w:rsidR="00FF2240" w:rsidRPr="00793563" w:rsidRDefault="00FF2240" w:rsidP="00FF2240">
            <w:pPr>
              <w:jc w:val="center"/>
            </w:pPr>
            <w:r w:rsidRPr="00793563">
              <w:t>Код строки бухгалтерского баланса</w:t>
            </w:r>
          </w:p>
        </w:tc>
        <w:tc>
          <w:tcPr>
            <w:tcW w:w="2694" w:type="dxa"/>
          </w:tcPr>
          <w:p w:rsidR="00FF2240" w:rsidRPr="00793563" w:rsidRDefault="00FF2240" w:rsidP="00FF2240">
            <w:pPr>
              <w:jc w:val="center"/>
            </w:pPr>
            <w:r w:rsidRPr="00793563">
              <w:t xml:space="preserve">Стоимость </w:t>
            </w:r>
          </w:p>
          <w:p w:rsidR="00FF2240" w:rsidRPr="00793563" w:rsidRDefault="00FF2240" w:rsidP="00FF2240">
            <w:pPr>
              <w:jc w:val="center"/>
            </w:pPr>
            <w:r w:rsidRPr="00793563">
              <w:t>по промежуточному балансу на последнюю отчетную дату тыс. руб.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</w:t>
            </w:r>
          </w:p>
        </w:tc>
        <w:tc>
          <w:tcPr>
            <w:tcW w:w="4678" w:type="dxa"/>
            <w:vAlign w:val="center"/>
          </w:tcPr>
          <w:p w:rsidR="00FF2240" w:rsidRPr="00B40A7C" w:rsidRDefault="00FF2240" w:rsidP="00FF2240">
            <w:r w:rsidRPr="00B40A7C">
              <w:t>Активы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1.1.</w:t>
            </w:r>
          </w:p>
        </w:tc>
        <w:tc>
          <w:tcPr>
            <w:tcW w:w="4678" w:type="dxa"/>
            <w:vAlign w:val="center"/>
          </w:tcPr>
          <w:p w:rsidR="00FF2240" w:rsidRPr="00B40A7C" w:rsidRDefault="00FF2240" w:rsidP="00FF2240">
            <w:r w:rsidRPr="00B40A7C">
              <w:t>Нематериальные активы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1100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1.2.</w:t>
            </w:r>
          </w:p>
        </w:tc>
        <w:tc>
          <w:tcPr>
            <w:tcW w:w="4678" w:type="dxa"/>
            <w:vAlign w:val="center"/>
          </w:tcPr>
          <w:p w:rsidR="00FF2240" w:rsidRPr="00B40A7C" w:rsidRDefault="00FF2240" w:rsidP="00FF2240">
            <w:r w:rsidRPr="00B40A7C">
              <w:t>Основные средства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1150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210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1.3.</w:t>
            </w:r>
          </w:p>
        </w:tc>
        <w:tc>
          <w:tcPr>
            <w:tcW w:w="4678" w:type="dxa"/>
            <w:vAlign w:val="center"/>
          </w:tcPr>
          <w:p w:rsidR="00FF2240" w:rsidRPr="00B40A7C" w:rsidRDefault="00FF2240" w:rsidP="00FF2240">
            <w:r w:rsidRPr="00B40A7C">
              <w:t>Незавершённое строительство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1191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1.4.</w:t>
            </w:r>
          </w:p>
        </w:tc>
        <w:tc>
          <w:tcPr>
            <w:tcW w:w="4678" w:type="dxa"/>
            <w:vAlign w:val="center"/>
          </w:tcPr>
          <w:p w:rsidR="00FF2240" w:rsidRPr="00B40A7C" w:rsidRDefault="00FF2240" w:rsidP="00FF2240">
            <w:r w:rsidRPr="00B40A7C">
              <w:t xml:space="preserve">Доходные вложения </w:t>
            </w:r>
          </w:p>
          <w:p w:rsidR="00FF2240" w:rsidRPr="00B40A7C" w:rsidRDefault="00FF2240" w:rsidP="00FF2240">
            <w:r w:rsidRPr="00B40A7C">
              <w:t>в материальные ценности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1160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1.5.</w:t>
            </w:r>
          </w:p>
        </w:tc>
        <w:tc>
          <w:tcPr>
            <w:tcW w:w="4678" w:type="dxa"/>
            <w:vAlign w:val="center"/>
          </w:tcPr>
          <w:p w:rsidR="00FF2240" w:rsidRPr="00B40A7C" w:rsidRDefault="00FF2240" w:rsidP="00FF2240">
            <w:r w:rsidRPr="00B40A7C">
              <w:t xml:space="preserve">Долгосрочные </w:t>
            </w:r>
          </w:p>
          <w:p w:rsidR="00FF2240" w:rsidRPr="00B40A7C" w:rsidRDefault="00FF2240" w:rsidP="00FF2240">
            <w:r w:rsidRPr="00B40A7C">
              <w:t>и краткосрочные финансовые вложения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1170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1.6.</w:t>
            </w:r>
          </w:p>
        </w:tc>
        <w:tc>
          <w:tcPr>
            <w:tcW w:w="4678" w:type="dxa"/>
            <w:vAlign w:val="center"/>
          </w:tcPr>
          <w:p w:rsidR="00FF2240" w:rsidRPr="00B40A7C" w:rsidRDefault="00FF2240" w:rsidP="00FF2240">
            <w:r w:rsidRPr="00B40A7C">
              <w:t>Отложенные налоговые активы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1180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1.7.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 xml:space="preserve">Прочие </w:t>
            </w:r>
            <w:proofErr w:type="spellStart"/>
            <w:r w:rsidRPr="00B40A7C">
              <w:t>внеоборотные</w:t>
            </w:r>
            <w:proofErr w:type="spellEnd"/>
            <w:r w:rsidRPr="00B40A7C">
              <w:t xml:space="preserve"> активы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1192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1.8.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Запасы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1210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1.9.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Налог на добавленную стоимость по приобретённым ценностям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1220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1.10.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Дебиторская задолженность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1230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23604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1.11.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Финансовые вложения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1240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79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1.12.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Денежные средства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1250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774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1.13.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Прочие оборотные активы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1260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ИТОГО активов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24667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B40A7C" w:rsidRDefault="00FF2240" w:rsidP="00FF2240">
            <w:pPr>
              <w:jc w:val="center"/>
            </w:pPr>
            <w:r w:rsidRPr="00B40A7C">
              <w:t>2.</w:t>
            </w:r>
          </w:p>
        </w:tc>
        <w:tc>
          <w:tcPr>
            <w:tcW w:w="4678" w:type="dxa"/>
          </w:tcPr>
          <w:p w:rsidR="00FF2240" w:rsidRPr="00B40A7C" w:rsidRDefault="00FF2240" w:rsidP="00FF2240">
            <w:r w:rsidRPr="00B40A7C">
              <w:t>Пассивы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2.1.</w:t>
            </w:r>
          </w:p>
        </w:tc>
        <w:tc>
          <w:tcPr>
            <w:tcW w:w="4678" w:type="dxa"/>
          </w:tcPr>
          <w:p w:rsidR="00FF2240" w:rsidRPr="00793563" w:rsidRDefault="00FF2240" w:rsidP="00FF2240">
            <w:r w:rsidRPr="00793563">
              <w:t>Долгосрочные обязательства по займам и кредитам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1410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2.2.</w:t>
            </w:r>
          </w:p>
        </w:tc>
        <w:tc>
          <w:tcPr>
            <w:tcW w:w="4678" w:type="dxa"/>
          </w:tcPr>
          <w:p w:rsidR="00FF2240" w:rsidRPr="00793563" w:rsidRDefault="00FF2240" w:rsidP="00FF2240">
            <w:r w:rsidRPr="00793563">
              <w:t>Отложенные налоговые обязательства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1430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2.3.</w:t>
            </w:r>
          </w:p>
        </w:tc>
        <w:tc>
          <w:tcPr>
            <w:tcW w:w="4678" w:type="dxa"/>
          </w:tcPr>
          <w:p w:rsidR="00FF2240" w:rsidRPr="00793563" w:rsidRDefault="00FF2240" w:rsidP="00FF2240">
            <w:r w:rsidRPr="00793563">
              <w:t>Прочие долгосрочные обязательства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1450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2.4.</w:t>
            </w:r>
          </w:p>
        </w:tc>
        <w:tc>
          <w:tcPr>
            <w:tcW w:w="4678" w:type="dxa"/>
          </w:tcPr>
          <w:p w:rsidR="00FF2240" w:rsidRPr="00793563" w:rsidRDefault="00FF2240" w:rsidP="00FF2240">
            <w:r w:rsidRPr="00793563">
              <w:t>Краткосрочные обязательства по займам и кредитам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1500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2.5.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Кредиторская задолженность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1520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4510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2.6.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Задолженность участникам (учредителям) по выплате доходов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2.7.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Резервы предстоящих расходов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1540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2.8.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Прочие краткосрочные обязательства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1550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6161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ИТОГО пассивов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1700</w:t>
            </w: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24667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3.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Стоимость чистых активов (итого активов – итого пассивов)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4.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 xml:space="preserve">Стоимость подлежащих приватизации </w:t>
            </w:r>
            <w:r w:rsidRPr="00793563">
              <w:lastRenderedPageBreak/>
              <w:t>земельных участков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793563" w:rsidRDefault="00FF2240" w:rsidP="00FF2240">
            <w:pPr>
              <w:jc w:val="center"/>
            </w:pPr>
            <w:r>
              <w:t>-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lastRenderedPageBreak/>
              <w:t>5.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Балансовая стоимость  подлежащих приватизации активов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A22D2" w:rsidRDefault="00FF2240" w:rsidP="00FF2240">
            <w:pPr>
              <w:jc w:val="center"/>
            </w:pPr>
            <w:r>
              <w:t>210</w:t>
            </w:r>
          </w:p>
        </w:tc>
      </w:tr>
      <w:tr w:rsidR="00FF2240" w:rsidRPr="00793563" w:rsidTr="00FF2240">
        <w:tc>
          <w:tcPr>
            <w:tcW w:w="817" w:type="dxa"/>
            <w:vAlign w:val="center"/>
          </w:tcPr>
          <w:p w:rsidR="00FF2240" w:rsidRPr="00793563" w:rsidRDefault="00FF2240" w:rsidP="00FF2240">
            <w:pPr>
              <w:jc w:val="center"/>
            </w:pPr>
            <w:r w:rsidRPr="00793563">
              <w:t>6.</w:t>
            </w:r>
          </w:p>
        </w:tc>
        <w:tc>
          <w:tcPr>
            <w:tcW w:w="4678" w:type="dxa"/>
            <w:vAlign w:val="center"/>
          </w:tcPr>
          <w:p w:rsidR="00FF2240" w:rsidRPr="00793563" w:rsidRDefault="00FF2240" w:rsidP="00FF2240">
            <w:r w:rsidRPr="00793563">
              <w:t>Уставной капитал</w:t>
            </w:r>
          </w:p>
        </w:tc>
        <w:tc>
          <w:tcPr>
            <w:tcW w:w="1417" w:type="dxa"/>
            <w:vAlign w:val="center"/>
          </w:tcPr>
          <w:p w:rsidR="00FF2240" w:rsidRPr="00793563" w:rsidRDefault="00FF2240" w:rsidP="00FF22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2240" w:rsidRPr="00FA22D2" w:rsidRDefault="00FF2240" w:rsidP="00FF2240">
            <w:pPr>
              <w:jc w:val="center"/>
            </w:pPr>
            <w:r w:rsidRPr="00FA22D2">
              <w:t>2</w:t>
            </w:r>
            <w:r>
              <w:t>10</w:t>
            </w:r>
          </w:p>
        </w:tc>
      </w:tr>
    </w:tbl>
    <w:p w:rsidR="00FF2240" w:rsidRPr="00793563" w:rsidRDefault="00FF2240" w:rsidP="00FF2240"/>
    <w:p w:rsidR="00FF2240" w:rsidRPr="00793563" w:rsidRDefault="00FF2240" w:rsidP="00FF2240">
      <w:pPr>
        <w:widowControl w:val="0"/>
        <w:autoSpaceDE w:val="0"/>
        <w:autoSpaceDN w:val="0"/>
        <w:adjustRightInd w:val="0"/>
        <w:ind w:firstLine="709"/>
      </w:pPr>
    </w:p>
    <w:p w:rsidR="00FF2240" w:rsidRDefault="00FF2240" w:rsidP="00FF2240">
      <w:pPr>
        <w:shd w:val="clear" w:color="auto" w:fill="FFFFFF"/>
        <w:spacing w:line="350" w:lineRule="exact"/>
        <w:rPr>
          <w:lang w:eastAsia="en-US"/>
        </w:rPr>
      </w:pPr>
    </w:p>
    <w:p w:rsidR="00FF2240" w:rsidRPr="0069358C" w:rsidRDefault="00FF2240" w:rsidP="00FF2240">
      <w:pPr>
        <w:shd w:val="clear" w:color="auto" w:fill="FFFFFF"/>
        <w:spacing w:line="350" w:lineRule="exact"/>
        <w:rPr>
          <w:lang w:eastAsia="en-US"/>
        </w:rPr>
      </w:pPr>
    </w:p>
    <w:p w:rsidR="006C6773" w:rsidRDefault="006C6773"/>
    <w:sectPr w:rsidR="006C6773" w:rsidSect="00FF2240">
      <w:pgSz w:w="11906" w:h="16838"/>
      <w:pgMar w:top="567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3A" w:rsidRDefault="0054273A">
      <w:r>
        <w:separator/>
      </w:r>
    </w:p>
  </w:endnote>
  <w:endnote w:type="continuationSeparator" w:id="0">
    <w:p w:rsidR="0054273A" w:rsidRDefault="0054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3A" w:rsidRDefault="0054273A">
      <w:r>
        <w:separator/>
      </w:r>
    </w:p>
  </w:footnote>
  <w:footnote w:type="continuationSeparator" w:id="0">
    <w:p w:rsidR="0054273A" w:rsidRDefault="0054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1778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C232A7D"/>
    <w:multiLevelType w:val="hybridMultilevel"/>
    <w:tmpl w:val="429492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975FCC"/>
    <w:multiLevelType w:val="hybridMultilevel"/>
    <w:tmpl w:val="2AC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B41ED"/>
    <w:multiLevelType w:val="hybridMultilevel"/>
    <w:tmpl w:val="E362A8AE"/>
    <w:lvl w:ilvl="0" w:tplc="CAD292CC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805B3"/>
    <w:multiLevelType w:val="multilevel"/>
    <w:tmpl w:val="CBD40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8539C9"/>
    <w:multiLevelType w:val="hybridMultilevel"/>
    <w:tmpl w:val="38AEC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F29B3"/>
    <w:multiLevelType w:val="hybridMultilevel"/>
    <w:tmpl w:val="031C9E12"/>
    <w:lvl w:ilvl="0" w:tplc="7DBC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5818AD"/>
    <w:multiLevelType w:val="hybridMultilevel"/>
    <w:tmpl w:val="3F287308"/>
    <w:lvl w:ilvl="0" w:tplc="75D6F4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40"/>
    <w:rsid w:val="00022561"/>
    <w:rsid w:val="000619F4"/>
    <w:rsid w:val="0009445B"/>
    <w:rsid w:val="000E7259"/>
    <w:rsid w:val="0014501F"/>
    <w:rsid w:val="00154562"/>
    <w:rsid w:val="00182B37"/>
    <w:rsid w:val="001A5FA5"/>
    <w:rsid w:val="001C0B40"/>
    <w:rsid w:val="001D48F1"/>
    <w:rsid w:val="0024062C"/>
    <w:rsid w:val="00266938"/>
    <w:rsid w:val="002D3414"/>
    <w:rsid w:val="002E66E0"/>
    <w:rsid w:val="00322CD7"/>
    <w:rsid w:val="00382353"/>
    <w:rsid w:val="004267C9"/>
    <w:rsid w:val="004F508F"/>
    <w:rsid w:val="005215DF"/>
    <w:rsid w:val="00527300"/>
    <w:rsid w:val="0054273A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B3DEF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40A7C"/>
    <w:rsid w:val="00C351F7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2240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F2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F2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2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FF2240"/>
    <w:rPr>
      <w:b/>
      <w:bCs/>
      <w:spacing w:val="80"/>
      <w:sz w:val="42"/>
      <w:szCs w:val="42"/>
    </w:rPr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2240"/>
    <w:rPr>
      <w:sz w:val="24"/>
      <w:szCs w:val="24"/>
    </w:rPr>
  </w:style>
  <w:style w:type="paragraph" w:styleId="a5">
    <w:name w:val="footer"/>
    <w:basedOn w:val="a"/>
    <w:link w:val="a6"/>
    <w:rsid w:val="006C6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2240"/>
    <w:rPr>
      <w:sz w:val="24"/>
      <w:szCs w:val="24"/>
    </w:r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F22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FF22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6">
    <w:name w:val="Font Style16"/>
    <w:basedOn w:val="a0"/>
    <w:uiPriority w:val="99"/>
    <w:rsid w:val="00FF2240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F224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F2240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F2240"/>
    <w:pPr>
      <w:widowControl w:val="0"/>
      <w:autoSpaceDE w:val="0"/>
      <w:autoSpaceDN w:val="0"/>
      <w:adjustRightInd w:val="0"/>
      <w:spacing w:line="272" w:lineRule="exact"/>
      <w:ind w:firstLine="734"/>
      <w:jc w:val="both"/>
    </w:pPr>
    <w:rPr>
      <w:rFonts w:eastAsiaTheme="minorEastAsia"/>
    </w:rPr>
  </w:style>
  <w:style w:type="character" w:customStyle="1" w:styleId="FontStyle15">
    <w:name w:val="Font Style15"/>
    <w:basedOn w:val="a0"/>
    <w:rsid w:val="00FF2240"/>
    <w:rPr>
      <w:rFonts w:ascii="Times New Roman" w:hAnsi="Times New Roman" w:cs="Times New Roman"/>
      <w:sz w:val="22"/>
      <w:szCs w:val="22"/>
    </w:rPr>
  </w:style>
  <w:style w:type="character" w:styleId="ab">
    <w:name w:val="Strong"/>
    <w:basedOn w:val="a0"/>
    <w:uiPriority w:val="99"/>
    <w:qFormat/>
    <w:rsid w:val="00FF2240"/>
    <w:rPr>
      <w:rFonts w:cs="Times New Roman"/>
      <w:b/>
      <w:bCs/>
    </w:rPr>
  </w:style>
  <w:style w:type="paragraph" w:customStyle="1" w:styleId="ConsPlusCell">
    <w:name w:val="ConsPlusCell"/>
    <w:uiPriority w:val="99"/>
    <w:rsid w:val="00FF2240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default">
    <w:name w:val="default"/>
    <w:basedOn w:val="a"/>
    <w:uiPriority w:val="99"/>
    <w:rsid w:val="00FF2240"/>
    <w:pPr>
      <w:spacing w:before="100" w:beforeAutospacing="1" w:after="100" w:afterAutospacing="1"/>
    </w:pPr>
  </w:style>
  <w:style w:type="character" w:styleId="ac">
    <w:name w:val="page number"/>
    <w:basedOn w:val="a0"/>
    <w:rsid w:val="00FF2240"/>
  </w:style>
  <w:style w:type="paragraph" w:customStyle="1" w:styleId="11">
    <w:name w:val="Знак1"/>
    <w:basedOn w:val="a"/>
    <w:rsid w:val="00FF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rsid w:val="00FF2240"/>
    <w:rPr>
      <w:color w:val="0563C1"/>
      <w:u w:val="single"/>
    </w:rPr>
  </w:style>
  <w:style w:type="paragraph" w:styleId="21">
    <w:name w:val="Body Text 2"/>
    <w:basedOn w:val="a"/>
    <w:link w:val="22"/>
    <w:rsid w:val="00FF2240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F2240"/>
    <w:rPr>
      <w:sz w:val="28"/>
      <w:lang w:val="x-none" w:eastAsia="x-none"/>
    </w:rPr>
  </w:style>
  <w:style w:type="paragraph" w:styleId="ae">
    <w:name w:val="No Spacing"/>
    <w:uiPriority w:val="1"/>
    <w:qFormat/>
    <w:rsid w:val="00FF2240"/>
    <w:rPr>
      <w:rFonts w:ascii="Calibri" w:hAnsi="Calibri"/>
      <w:sz w:val="22"/>
      <w:szCs w:val="22"/>
    </w:rPr>
  </w:style>
  <w:style w:type="paragraph" w:customStyle="1" w:styleId="Bodytext2">
    <w:name w:val="Body text (2)"/>
    <w:basedOn w:val="a"/>
    <w:rsid w:val="00FF2240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paragraph" w:customStyle="1" w:styleId="ConsPlusTitle">
    <w:name w:val="ConsPlusTitle"/>
    <w:uiPriority w:val="99"/>
    <w:rsid w:val="00FF22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7">
    <w:name w:val="Style7"/>
    <w:basedOn w:val="a"/>
    <w:rsid w:val="00FF2240"/>
    <w:pPr>
      <w:widowControl w:val="0"/>
      <w:autoSpaceDE w:val="0"/>
      <w:spacing w:line="320" w:lineRule="exact"/>
      <w:ind w:firstLine="422"/>
      <w:jc w:val="both"/>
    </w:pPr>
    <w:rPr>
      <w:rFonts w:ascii="Sylfaen" w:hAnsi="Sylfaen" w:cs="Sylfaen"/>
      <w:kern w:val="1"/>
      <w:lang w:eastAsia="zh-CN"/>
    </w:rPr>
  </w:style>
  <w:style w:type="paragraph" w:styleId="af">
    <w:name w:val="Plain Text"/>
    <w:basedOn w:val="a"/>
    <w:link w:val="af0"/>
    <w:rsid w:val="00FF224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F2240"/>
    <w:rPr>
      <w:rFonts w:ascii="Courier New" w:hAnsi="Courier New" w:cs="Courier New"/>
    </w:rPr>
  </w:style>
  <w:style w:type="paragraph" w:customStyle="1" w:styleId="af1">
    <w:name w:val="Заголовок к тексту"/>
    <w:basedOn w:val="a"/>
    <w:next w:val="af2"/>
    <w:rsid w:val="00FF2240"/>
    <w:pPr>
      <w:suppressAutoHyphens/>
      <w:spacing w:after="480" w:line="240" w:lineRule="exact"/>
    </w:pPr>
    <w:rPr>
      <w:b/>
      <w:sz w:val="28"/>
      <w:szCs w:val="20"/>
    </w:rPr>
  </w:style>
  <w:style w:type="paragraph" w:styleId="af2">
    <w:name w:val="Body Text"/>
    <w:basedOn w:val="a"/>
    <w:link w:val="af3"/>
    <w:rsid w:val="00FF2240"/>
    <w:pPr>
      <w:spacing w:line="360" w:lineRule="exact"/>
      <w:ind w:firstLine="709"/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rsid w:val="00FF2240"/>
    <w:rPr>
      <w:sz w:val="28"/>
      <w:szCs w:val="24"/>
    </w:rPr>
  </w:style>
  <w:style w:type="paragraph" w:customStyle="1" w:styleId="af4">
    <w:name w:val="регистрационные поля"/>
    <w:basedOn w:val="a"/>
    <w:rsid w:val="00FF224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f2"/>
    <w:rsid w:val="00FF2240"/>
    <w:pPr>
      <w:suppressAutoHyphens/>
      <w:spacing w:line="240" w:lineRule="exact"/>
    </w:pPr>
    <w:rPr>
      <w:szCs w:val="20"/>
    </w:rPr>
  </w:style>
  <w:style w:type="paragraph" w:customStyle="1" w:styleId="Default0">
    <w:name w:val="Default"/>
    <w:rsid w:val="00FF2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pper">
    <w:name w:val="upper"/>
    <w:basedOn w:val="a0"/>
    <w:rsid w:val="00FF2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F2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F2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2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FF2240"/>
    <w:rPr>
      <w:b/>
      <w:bCs/>
      <w:spacing w:val="80"/>
      <w:sz w:val="42"/>
      <w:szCs w:val="42"/>
    </w:rPr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2240"/>
    <w:rPr>
      <w:sz w:val="24"/>
      <w:szCs w:val="24"/>
    </w:rPr>
  </w:style>
  <w:style w:type="paragraph" w:styleId="a5">
    <w:name w:val="footer"/>
    <w:basedOn w:val="a"/>
    <w:link w:val="a6"/>
    <w:rsid w:val="006C6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2240"/>
    <w:rPr>
      <w:sz w:val="24"/>
      <w:szCs w:val="24"/>
    </w:r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F22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FF22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6">
    <w:name w:val="Font Style16"/>
    <w:basedOn w:val="a0"/>
    <w:uiPriority w:val="99"/>
    <w:rsid w:val="00FF2240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F224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F2240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F2240"/>
    <w:pPr>
      <w:widowControl w:val="0"/>
      <w:autoSpaceDE w:val="0"/>
      <w:autoSpaceDN w:val="0"/>
      <w:adjustRightInd w:val="0"/>
      <w:spacing w:line="272" w:lineRule="exact"/>
      <w:ind w:firstLine="734"/>
      <w:jc w:val="both"/>
    </w:pPr>
    <w:rPr>
      <w:rFonts w:eastAsiaTheme="minorEastAsia"/>
    </w:rPr>
  </w:style>
  <w:style w:type="character" w:customStyle="1" w:styleId="FontStyle15">
    <w:name w:val="Font Style15"/>
    <w:basedOn w:val="a0"/>
    <w:rsid w:val="00FF2240"/>
    <w:rPr>
      <w:rFonts w:ascii="Times New Roman" w:hAnsi="Times New Roman" w:cs="Times New Roman"/>
      <w:sz w:val="22"/>
      <w:szCs w:val="22"/>
    </w:rPr>
  </w:style>
  <w:style w:type="character" w:styleId="ab">
    <w:name w:val="Strong"/>
    <w:basedOn w:val="a0"/>
    <w:uiPriority w:val="99"/>
    <w:qFormat/>
    <w:rsid w:val="00FF2240"/>
    <w:rPr>
      <w:rFonts w:cs="Times New Roman"/>
      <w:b/>
      <w:bCs/>
    </w:rPr>
  </w:style>
  <w:style w:type="paragraph" w:customStyle="1" w:styleId="ConsPlusCell">
    <w:name w:val="ConsPlusCell"/>
    <w:uiPriority w:val="99"/>
    <w:rsid w:val="00FF2240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default">
    <w:name w:val="default"/>
    <w:basedOn w:val="a"/>
    <w:uiPriority w:val="99"/>
    <w:rsid w:val="00FF2240"/>
    <w:pPr>
      <w:spacing w:before="100" w:beforeAutospacing="1" w:after="100" w:afterAutospacing="1"/>
    </w:pPr>
  </w:style>
  <w:style w:type="character" w:styleId="ac">
    <w:name w:val="page number"/>
    <w:basedOn w:val="a0"/>
    <w:rsid w:val="00FF2240"/>
  </w:style>
  <w:style w:type="paragraph" w:customStyle="1" w:styleId="11">
    <w:name w:val="Знак1"/>
    <w:basedOn w:val="a"/>
    <w:rsid w:val="00FF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rsid w:val="00FF2240"/>
    <w:rPr>
      <w:color w:val="0563C1"/>
      <w:u w:val="single"/>
    </w:rPr>
  </w:style>
  <w:style w:type="paragraph" w:styleId="21">
    <w:name w:val="Body Text 2"/>
    <w:basedOn w:val="a"/>
    <w:link w:val="22"/>
    <w:rsid w:val="00FF2240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F2240"/>
    <w:rPr>
      <w:sz w:val="28"/>
      <w:lang w:val="x-none" w:eastAsia="x-none"/>
    </w:rPr>
  </w:style>
  <w:style w:type="paragraph" w:styleId="ae">
    <w:name w:val="No Spacing"/>
    <w:uiPriority w:val="1"/>
    <w:qFormat/>
    <w:rsid w:val="00FF2240"/>
    <w:rPr>
      <w:rFonts w:ascii="Calibri" w:hAnsi="Calibri"/>
      <w:sz w:val="22"/>
      <w:szCs w:val="22"/>
    </w:rPr>
  </w:style>
  <w:style w:type="paragraph" w:customStyle="1" w:styleId="Bodytext2">
    <w:name w:val="Body text (2)"/>
    <w:basedOn w:val="a"/>
    <w:rsid w:val="00FF2240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paragraph" w:customStyle="1" w:styleId="ConsPlusTitle">
    <w:name w:val="ConsPlusTitle"/>
    <w:uiPriority w:val="99"/>
    <w:rsid w:val="00FF22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7">
    <w:name w:val="Style7"/>
    <w:basedOn w:val="a"/>
    <w:rsid w:val="00FF2240"/>
    <w:pPr>
      <w:widowControl w:val="0"/>
      <w:autoSpaceDE w:val="0"/>
      <w:spacing w:line="320" w:lineRule="exact"/>
      <w:ind w:firstLine="422"/>
      <w:jc w:val="both"/>
    </w:pPr>
    <w:rPr>
      <w:rFonts w:ascii="Sylfaen" w:hAnsi="Sylfaen" w:cs="Sylfaen"/>
      <w:kern w:val="1"/>
      <w:lang w:eastAsia="zh-CN"/>
    </w:rPr>
  </w:style>
  <w:style w:type="paragraph" w:styleId="af">
    <w:name w:val="Plain Text"/>
    <w:basedOn w:val="a"/>
    <w:link w:val="af0"/>
    <w:rsid w:val="00FF224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F2240"/>
    <w:rPr>
      <w:rFonts w:ascii="Courier New" w:hAnsi="Courier New" w:cs="Courier New"/>
    </w:rPr>
  </w:style>
  <w:style w:type="paragraph" w:customStyle="1" w:styleId="af1">
    <w:name w:val="Заголовок к тексту"/>
    <w:basedOn w:val="a"/>
    <w:next w:val="af2"/>
    <w:rsid w:val="00FF2240"/>
    <w:pPr>
      <w:suppressAutoHyphens/>
      <w:spacing w:after="480" w:line="240" w:lineRule="exact"/>
    </w:pPr>
    <w:rPr>
      <w:b/>
      <w:sz w:val="28"/>
      <w:szCs w:val="20"/>
    </w:rPr>
  </w:style>
  <w:style w:type="paragraph" w:styleId="af2">
    <w:name w:val="Body Text"/>
    <w:basedOn w:val="a"/>
    <w:link w:val="af3"/>
    <w:rsid w:val="00FF2240"/>
    <w:pPr>
      <w:spacing w:line="360" w:lineRule="exact"/>
      <w:ind w:firstLine="709"/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rsid w:val="00FF2240"/>
    <w:rPr>
      <w:sz w:val="28"/>
      <w:szCs w:val="24"/>
    </w:rPr>
  </w:style>
  <w:style w:type="paragraph" w:customStyle="1" w:styleId="af4">
    <w:name w:val="регистрационные поля"/>
    <w:basedOn w:val="a"/>
    <w:rsid w:val="00FF224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f2"/>
    <w:rsid w:val="00FF2240"/>
    <w:pPr>
      <w:suppressAutoHyphens/>
      <w:spacing w:line="240" w:lineRule="exact"/>
    </w:pPr>
    <w:rPr>
      <w:szCs w:val="20"/>
    </w:rPr>
  </w:style>
  <w:style w:type="paragraph" w:customStyle="1" w:styleId="Default0">
    <w:name w:val="Default"/>
    <w:rsid w:val="00FF2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pper">
    <w:name w:val="upper"/>
    <w:basedOn w:val="a0"/>
    <w:rsid w:val="00FF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C022DF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D532-B29F-4249-95CB-C1728F37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113</TotalTime>
  <Pages>28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2024-07-30T01:30:00Z</cp:lastPrinted>
  <dcterms:created xsi:type="dcterms:W3CDTF">2024-07-30T01:30:00Z</dcterms:created>
  <dcterms:modified xsi:type="dcterms:W3CDTF">2024-07-30T03:23:00Z</dcterms:modified>
</cp:coreProperties>
</file>