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73" w:rsidRPr="00182B37" w:rsidRDefault="00182B37" w:rsidP="00FF4193">
      <w:pPr>
        <w:jc w:val="center"/>
      </w:pPr>
      <w:bookmarkStart w:id="0" w:name="_GoBack"/>
      <w:bookmarkEnd w:id="0"/>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682BD8">
              <w:rPr>
                <w:rFonts w:ascii="Courier New" w:hAnsi="Courier New" w:cs="Courier New"/>
              </w:rPr>
              <w:t>23.08.2024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682BD8">
              <w:rPr>
                <w:rFonts w:ascii="Courier New" w:hAnsi="Courier New" w:cs="Courier New"/>
              </w:rPr>
              <w:t>1264</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4622" w:type="dxa"/>
        <w:tblInd w:w="28" w:type="dxa"/>
        <w:tblLayout w:type="fixed"/>
        <w:tblCellMar>
          <w:left w:w="28" w:type="dxa"/>
          <w:right w:w="28" w:type="dxa"/>
        </w:tblCellMar>
        <w:tblLook w:val="0000" w:firstRow="0" w:lastRow="0" w:firstColumn="0" w:lastColumn="0" w:noHBand="0" w:noVBand="0"/>
      </w:tblPr>
      <w:tblGrid>
        <w:gridCol w:w="4622"/>
      </w:tblGrid>
      <w:tr w:rsidR="00A05F14" w:rsidRPr="00603BCA" w:rsidTr="00603BCA">
        <w:trPr>
          <w:trHeight w:hRule="exact" w:val="2730"/>
        </w:trPr>
        <w:tc>
          <w:tcPr>
            <w:tcW w:w="4622" w:type="dxa"/>
          </w:tcPr>
          <w:p w:rsidR="00A05F14" w:rsidRPr="00603BCA" w:rsidRDefault="00682BD8" w:rsidP="00603BCA">
            <w:pPr>
              <w:spacing w:after="240"/>
              <w:jc w:val="both"/>
              <w:rPr>
                <w:sz w:val="26"/>
                <w:szCs w:val="26"/>
              </w:rPr>
            </w:pPr>
            <w:r w:rsidRPr="00603BCA">
              <w:rPr>
                <w:sz w:val="26"/>
                <w:szCs w:val="26"/>
              </w:rPr>
              <w:t>О внесении изменений в постановление администрации Невельского городского округа от 30.07.2024 № 1130 «Об условиях приватизации муниципального унитарного предприятия «Невельское дорожное ремонтно-строительное управление»</w:t>
            </w:r>
          </w:p>
        </w:tc>
      </w:tr>
    </w:tbl>
    <w:p w:rsidR="00603BCA" w:rsidRDefault="00603BCA" w:rsidP="00603BCA">
      <w:pPr>
        <w:pStyle w:val="ConsNormal"/>
        <w:ind w:firstLine="1134"/>
        <w:jc w:val="both"/>
        <w:rPr>
          <w:rFonts w:ascii="Times New Roman" w:hAnsi="Times New Roman"/>
          <w:sz w:val="26"/>
          <w:szCs w:val="26"/>
        </w:rPr>
      </w:pPr>
    </w:p>
    <w:p w:rsidR="00603BCA" w:rsidRDefault="00603BCA" w:rsidP="00603BCA">
      <w:pPr>
        <w:pStyle w:val="ConsNormal"/>
        <w:ind w:firstLine="1134"/>
        <w:jc w:val="both"/>
        <w:rPr>
          <w:rFonts w:ascii="Times New Roman" w:hAnsi="Times New Roman"/>
          <w:sz w:val="26"/>
          <w:szCs w:val="26"/>
        </w:rPr>
      </w:pPr>
    </w:p>
    <w:p w:rsidR="00603BCA" w:rsidRPr="00603BCA" w:rsidRDefault="00603BCA" w:rsidP="00603BCA">
      <w:pPr>
        <w:pStyle w:val="ConsNormal"/>
        <w:ind w:firstLine="1134"/>
        <w:jc w:val="both"/>
        <w:rPr>
          <w:rFonts w:ascii="Times New Roman" w:hAnsi="Times New Roman"/>
          <w:sz w:val="26"/>
          <w:szCs w:val="26"/>
        </w:rPr>
      </w:pPr>
      <w:r w:rsidRPr="00603BCA">
        <w:rPr>
          <w:rFonts w:ascii="Times New Roman" w:hAnsi="Times New Roman"/>
          <w:sz w:val="26"/>
          <w:szCs w:val="26"/>
        </w:rPr>
        <w:t xml:space="preserve">В соответствии с Федеральным законом от 21.12.2001г. № 178-ФЗ «О приватизации государственного и муниципального имущества», Федеральным законом от 14.11.2002г. № 161-ФЗ «О государственных и муниципальных предприятиях», Федеральным законом от 08.02.1998г. № 14-ФЗ «Об обществах с ограниченной ответственностью», решением Собрания Невельского городского округа от 05.03.2013г. № 424 «Об утверждении Положения «О приватизации муниципального имущества муниципального образования «Невельский городской округ», решением Собрания Невельского городского округа от 05.03.2024г. № 523 «Об утверждении прогнозного плана (программы) приватизации муниципального имущества муниципального образования «Невельский городской округ» на 2024 год»,   руководствуясь ст. ст. 44, 45 Устава муниципального образования «Невельский городской округ», администрация Невельского городского округа </w:t>
      </w:r>
    </w:p>
    <w:p w:rsidR="00603BCA" w:rsidRPr="00603BCA" w:rsidRDefault="00603BCA" w:rsidP="00603BCA">
      <w:pPr>
        <w:pStyle w:val="ConsNormal"/>
        <w:jc w:val="both"/>
        <w:rPr>
          <w:rFonts w:ascii="Times New Roman" w:hAnsi="Times New Roman"/>
          <w:sz w:val="26"/>
          <w:szCs w:val="26"/>
        </w:rPr>
      </w:pPr>
    </w:p>
    <w:p w:rsidR="00603BCA" w:rsidRPr="00603BCA" w:rsidRDefault="00603BCA" w:rsidP="00603BCA">
      <w:pPr>
        <w:pStyle w:val="ConsNormal"/>
        <w:ind w:firstLine="0"/>
        <w:jc w:val="both"/>
        <w:rPr>
          <w:rFonts w:ascii="Times New Roman" w:hAnsi="Times New Roman"/>
          <w:sz w:val="26"/>
          <w:szCs w:val="26"/>
        </w:rPr>
      </w:pPr>
      <w:r w:rsidRPr="00603BCA">
        <w:rPr>
          <w:rFonts w:ascii="Times New Roman" w:hAnsi="Times New Roman"/>
          <w:sz w:val="26"/>
          <w:szCs w:val="26"/>
        </w:rPr>
        <w:t>ПОСТАНОВЛЯЕТ:</w:t>
      </w:r>
    </w:p>
    <w:p w:rsidR="00603BCA" w:rsidRPr="00603BCA" w:rsidRDefault="00603BCA" w:rsidP="00603BCA">
      <w:pPr>
        <w:pStyle w:val="ConsNormal"/>
        <w:ind w:firstLine="1134"/>
        <w:rPr>
          <w:rFonts w:ascii="Times New Roman" w:hAnsi="Times New Roman"/>
          <w:sz w:val="26"/>
          <w:szCs w:val="26"/>
        </w:rPr>
      </w:pPr>
    </w:p>
    <w:p w:rsidR="00603BCA" w:rsidRPr="00603BCA" w:rsidRDefault="00603BCA" w:rsidP="00603BCA">
      <w:pPr>
        <w:pStyle w:val="ConsNormal"/>
        <w:numPr>
          <w:ilvl w:val="0"/>
          <w:numId w:val="1"/>
        </w:numPr>
        <w:ind w:left="0" w:firstLine="1134"/>
        <w:contextualSpacing/>
        <w:jc w:val="both"/>
        <w:rPr>
          <w:rFonts w:ascii="Times New Roman" w:hAnsi="Times New Roman"/>
          <w:sz w:val="26"/>
          <w:szCs w:val="26"/>
        </w:rPr>
      </w:pPr>
      <w:r w:rsidRPr="00603BCA">
        <w:rPr>
          <w:rFonts w:ascii="Times New Roman" w:hAnsi="Times New Roman"/>
          <w:sz w:val="26"/>
          <w:szCs w:val="26"/>
        </w:rPr>
        <w:t>В пунктах 4, 5 постановления администрации Невельского городского округа от 30.07.2024 № 1130 «Об условиях приватизации муниципального унитарного предприятия «Невельское дорожное ремонтно-строительное управление»</w:t>
      </w:r>
      <w:r w:rsidRPr="00603BCA">
        <w:rPr>
          <w:rFonts w:ascii="Times New Roman" w:hAnsi="Times New Roman"/>
          <w:snapToGrid/>
          <w:sz w:val="26"/>
          <w:szCs w:val="26"/>
        </w:rPr>
        <w:t xml:space="preserve"> </w:t>
      </w:r>
      <w:r w:rsidRPr="00603BCA">
        <w:rPr>
          <w:rFonts w:ascii="Times New Roman" w:hAnsi="Times New Roman"/>
          <w:sz w:val="26"/>
          <w:szCs w:val="26"/>
        </w:rPr>
        <w:t>цифру «5 179 000» заменить на цифру «6 067 000», в пункте 6 «Расчета балансовой стоимости, подлежащей приватизации активов МУП «НДРСУ» цифру «5 179» заменить на цифру «6 067».</w:t>
      </w:r>
    </w:p>
    <w:p w:rsidR="00603BCA" w:rsidRPr="00603BCA" w:rsidRDefault="00603BCA" w:rsidP="00603BCA">
      <w:pPr>
        <w:pStyle w:val="ConsNormal"/>
        <w:ind w:firstLine="1134"/>
        <w:contextualSpacing/>
        <w:jc w:val="both"/>
        <w:rPr>
          <w:rFonts w:ascii="Times New Roman" w:hAnsi="Times New Roman"/>
          <w:sz w:val="26"/>
          <w:szCs w:val="26"/>
        </w:rPr>
      </w:pPr>
      <w:r w:rsidRPr="00603BCA">
        <w:rPr>
          <w:rFonts w:ascii="Times New Roman" w:hAnsi="Times New Roman"/>
          <w:sz w:val="26"/>
          <w:szCs w:val="26"/>
        </w:rPr>
        <w:t>2. Настоящее постановление вступает в силу со дня подписания.</w:t>
      </w:r>
    </w:p>
    <w:p w:rsidR="00603BCA" w:rsidRPr="00603BCA" w:rsidRDefault="00603BCA" w:rsidP="00603BCA">
      <w:pPr>
        <w:pStyle w:val="ConsNormal"/>
        <w:ind w:firstLine="1134"/>
        <w:contextualSpacing/>
        <w:jc w:val="both"/>
        <w:rPr>
          <w:rFonts w:ascii="Times New Roman" w:hAnsi="Times New Roman"/>
          <w:sz w:val="26"/>
          <w:szCs w:val="26"/>
        </w:rPr>
      </w:pPr>
      <w:r w:rsidRPr="00603BCA">
        <w:rPr>
          <w:rFonts w:ascii="Times New Roman" w:hAnsi="Times New Roman"/>
          <w:sz w:val="26"/>
          <w:szCs w:val="26"/>
        </w:rPr>
        <w:t xml:space="preserve">3. Данное постановление подлежит размещению на официальном Интернет – сайте администрации Невельского городского округа и официальном сайте Российской Федерации – </w:t>
      </w:r>
      <w:hyperlink r:id="rId8" w:history="1">
        <w:r w:rsidRPr="00603BCA">
          <w:rPr>
            <w:rStyle w:val="a7"/>
            <w:rFonts w:ascii="Times New Roman" w:hAnsi="Times New Roman"/>
            <w:color w:val="000000"/>
            <w:sz w:val="26"/>
            <w:szCs w:val="26"/>
            <w:lang w:val="en-US"/>
          </w:rPr>
          <w:t>https</w:t>
        </w:r>
        <w:r w:rsidRPr="00603BCA">
          <w:rPr>
            <w:rStyle w:val="a7"/>
            <w:rFonts w:ascii="Times New Roman" w:hAnsi="Times New Roman"/>
            <w:color w:val="000000"/>
            <w:sz w:val="26"/>
            <w:szCs w:val="26"/>
          </w:rPr>
          <w:t>://</w:t>
        </w:r>
        <w:r w:rsidRPr="00603BCA">
          <w:rPr>
            <w:rStyle w:val="a7"/>
            <w:rFonts w:ascii="Times New Roman" w:hAnsi="Times New Roman"/>
            <w:color w:val="000000"/>
            <w:sz w:val="26"/>
            <w:szCs w:val="26"/>
            <w:lang w:val="en-US"/>
          </w:rPr>
          <w:t>torgi</w:t>
        </w:r>
        <w:r w:rsidRPr="00603BCA">
          <w:rPr>
            <w:rStyle w:val="a7"/>
            <w:rFonts w:ascii="Times New Roman" w:hAnsi="Times New Roman"/>
            <w:color w:val="000000"/>
            <w:sz w:val="26"/>
            <w:szCs w:val="26"/>
          </w:rPr>
          <w:t>.</w:t>
        </w:r>
        <w:r w:rsidRPr="00603BCA">
          <w:rPr>
            <w:rStyle w:val="a7"/>
            <w:rFonts w:ascii="Times New Roman" w:hAnsi="Times New Roman"/>
            <w:color w:val="000000"/>
            <w:sz w:val="26"/>
            <w:szCs w:val="26"/>
            <w:lang w:val="en-US"/>
          </w:rPr>
          <w:t>gov</w:t>
        </w:r>
        <w:r w:rsidRPr="00603BCA">
          <w:rPr>
            <w:rStyle w:val="a7"/>
            <w:rFonts w:ascii="Times New Roman" w:hAnsi="Times New Roman"/>
            <w:color w:val="000000"/>
            <w:sz w:val="26"/>
            <w:szCs w:val="26"/>
          </w:rPr>
          <w:t>.</w:t>
        </w:r>
        <w:r w:rsidRPr="00603BCA">
          <w:rPr>
            <w:rStyle w:val="a7"/>
            <w:rFonts w:ascii="Times New Roman" w:hAnsi="Times New Roman"/>
            <w:color w:val="000000"/>
            <w:sz w:val="26"/>
            <w:szCs w:val="26"/>
            <w:lang w:val="en-US"/>
          </w:rPr>
          <w:t>ru</w:t>
        </w:r>
      </w:hyperlink>
      <w:r w:rsidRPr="00603BCA">
        <w:rPr>
          <w:rFonts w:ascii="Times New Roman" w:hAnsi="Times New Roman"/>
          <w:sz w:val="26"/>
          <w:szCs w:val="26"/>
        </w:rPr>
        <w:t xml:space="preserve"> в сети «Интернет».</w:t>
      </w:r>
    </w:p>
    <w:p w:rsidR="00603BCA" w:rsidRPr="00603BCA" w:rsidRDefault="00603BCA" w:rsidP="00603BCA">
      <w:pPr>
        <w:ind w:firstLine="1134"/>
        <w:contextualSpacing/>
        <w:jc w:val="both"/>
        <w:rPr>
          <w:sz w:val="26"/>
          <w:szCs w:val="26"/>
        </w:rPr>
      </w:pPr>
      <w:r w:rsidRPr="00603BCA">
        <w:rPr>
          <w:sz w:val="26"/>
          <w:szCs w:val="26"/>
        </w:rPr>
        <w:lastRenderedPageBreak/>
        <w:t>4. Контроль за исполнением настоящего постановления возложить на первого вице-мэра Невельского городского округа Ронжину Н.В.</w:t>
      </w:r>
    </w:p>
    <w:p w:rsidR="002D3414" w:rsidRPr="00603BCA" w:rsidRDefault="002D3414" w:rsidP="006C6773">
      <w:pPr>
        <w:jc w:val="both"/>
        <w:rPr>
          <w:sz w:val="26"/>
          <w:szCs w:val="26"/>
        </w:rPr>
      </w:pPr>
    </w:p>
    <w:p w:rsidR="00A05F14" w:rsidRPr="00603BCA" w:rsidRDefault="00A05F14" w:rsidP="006C6773">
      <w:pPr>
        <w:jc w:val="both"/>
        <w:rPr>
          <w:sz w:val="26"/>
          <w:szCs w:val="26"/>
        </w:rPr>
      </w:pPr>
    </w:p>
    <w:p w:rsidR="00B067AF" w:rsidRPr="00603BCA" w:rsidRDefault="00B067AF" w:rsidP="006C6773">
      <w:pPr>
        <w:jc w:val="both"/>
        <w:rPr>
          <w:sz w:val="26"/>
          <w:szCs w:val="26"/>
        </w:rPr>
      </w:pPr>
    </w:p>
    <w:p w:rsidR="00B067AF" w:rsidRPr="00603BCA" w:rsidRDefault="00B067AF" w:rsidP="006C6773">
      <w:pPr>
        <w:jc w:val="both"/>
        <w:rPr>
          <w:sz w:val="26"/>
          <w:szCs w:val="26"/>
        </w:rPr>
      </w:pPr>
    </w:p>
    <w:p w:rsidR="006C6773" w:rsidRPr="00603BCA" w:rsidRDefault="00682BD8" w:rsidP="006C6773">
      <w:pPr>
        <w:jc w:val="both"/>
        <w:rPr>
          <w:color w:val="0000FF"/>
          <w:sz w:val="26"/>
          <w:szCs w:val="26"/>
        </w:rPr>
      </w:pPr>
      <w:r w:rsidRPr="00603BCA">
        <w:rPr>
          <w:sz w:val="26"/>
          <w:szCs w:val="26"/>
        </w:rPr>
        <w:t>Мэр Невельского городского округа</w:t>
      </w:r>
      <w:r w:rsidR="00E45370" w:rsidRPr="00603BCA">
        <w:rPr>
          <w:color w:val="0000FF"/>
          <w:sz w:val="26"/>
          <w:szCs w:val="26"/>
        </w:rPr>
        <w:tab/>
      </w:r>
      <w:r w:rsidR="00E45370" w:rsidRPr="00603BCA">
        <w:rPr>
          <w:color w:val="0000FF"/>
          <w:sz w:val="26"/>
          <w:szCs w:val="26"/>
        </w:rPr>
        <w:tab/>
      </w:r>
      <w:r w:rsidR="00E45370" w:rsidRPr="00603BCA">
        <w:rPr>
          <w:color w:val="0000FF"/>
          <w:sz w:val="26"/>
          <w:szCs w:val="26"/>
        </w:rPr>
        <w:tab/>
        <w:t xml:space="preserve">  </w:t>
      </w:r>
      <w:r w:rsidR="00603BCA">
        <w:rPr>
          <w:color w:val="0000FF"/>
          <w:sz w:val="26"/>
          <w:szCs w:val="26"/>
        </w:rPr>
        <w:t xml:space="preserve">                        </w:t>
      </w:r>
      <w:r w:rsidR="00E45370" w:rsidRPr="00603BCA">
        <w:rPr>
          <w:color w:val="0000FF"/>
          <w:sz w:val="26"/>
          <w:szCs w:val="26"/>
        </w:rPr>
        <w:t xml:space="preserve">  </w:t>
      </w:r>
      <w:r w:rsidR="00603BCA" w:rsidRPr="00603BCA">
        <w:rPr>
          <w:sz w:val="26"/>
          <w:szCs w:val="26"/>
        </w:rPr>
        <w:t>А.В.</w:t>
      </w:r>
      <w:r w:rsidR="00603BCA">
        <w:rPr>
          <w:sz w:val="26"/>
          <w:szCs w:val="26"/>
        </w:rPr>
        <w:t xml:space="preserve"> </w:t>
      </w:r>
      <w:r w:rsidRPr="00603BCA">
        <w:rPr>
          <w:sz w:val="26"/>
          <w:szCs w:val="26"/>
        </w:rPr>
        <w:t xml:space="preserve">Шабельник </w:t>
      </w:r>
    </w:p>
    <w:p w:rsidR="006C6773" w:rsidRPr="00603BCA" w:rsidRDefault="006C6773">
      <w:pPr>
        <w:rPr>
          <w:sz w:val="26"/>
          <w:szCs w:val="26"/>
        </w:rPr>
      </w:pPr>
    </w:p>
    <w:sectPr w:rsidR="006C6773" w:rsidRPr="00603BCA" w:rsidSect="00603BCA">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75" w:rsidRDefault="00B42875">
      <w:r>
        <w:separator/>
      </w:r>
    </w:p>
  </w:endnote>
  <w:endnote w:type="continuationSeparator" w:id="0">
    <w:p w:rsidR="00B42875" w:rsidRDefault="00B4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75" w:rsidRDefault="00B42875">
      <w:r>
        <w:separator/>
      </w:r>
    </w:p>
  </w:footnote>
  <w:footnote w:type="continuationSeparator" w:id="0">
    <w:p w:rsidR="00B42875" w:rsidRDefault="00B42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22B64"/>
    <w:multiLevelType w:val="hybridMultilevel"/>
    <w:tmpl w:val="77604226"/>
    <w:lvl w:ilvl="0" w:tplc="3C782BB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D8"/>
    <w:rsid w:val="00022561"/>
    <w:rsid w:val="000619F4"/>
    <w:rsid w:val="0009445B"/>
    <w:rsid w:val="000E7259"/>
    <w:rsid w:val="0014501F"/>
    <w:rsid w:val="00154562"/>
    <w:rsid w:val="00182B37"/>
    <w:rsid w:val="001A5FA5"/>
    <w:rsid w:val="001D48F1"/>
    <w:rsid w:val="0024062C"/>
    <w:rsid w:val="00266938"/>
    <w:rsid w:val="002D3414"/>
    <w:rsid w:val="002E66E0"/>
    <w:rsid w:val="00322CD7"/>
    <w:rsid w:val="004267C9"/>
    <w:rsid w:val="004F508F"/>
    <w:rsid w:val="00512EEF"/>
    <w:rsid w:val="005215DF"/>
    <w:rsid w:val="005471A4"/>
    <w:rsid w:val="00574FBD"/>
    <w:rsid w:val="005B7D2D"/>
    <w:rsid w:val="00603BCA"/>
    <w:rsid w:val="00682BD8"/>
    <w:rsid w:val="00693B4D"/>
    <w:rsid w:val="006B1E76"/>
    <w:rsid w:val="006B6F40"/>
    <w:rsid w:val="006C6773"/>
    <w:rsid w:val="006D795D"/>
    <w:rsid w:val="006E4FD7"/>
    <w:rsid w:val="007418D2"/>
    <w:rsid w:val="0088257C"/>
    <w:rsid w:val="008A56A4"/>
    <w:rsid w:val="00931CBB"/>
    <w:rsid w:val="00986EB7"/>
    <w:rsid w:val="00A05F14"/>
    <w:rsid w:val="00A82593"/>
    <w:rsid w:val="00A8540D"/>
    <w:rsid w:val="00B00482"/>
    <w:rsid w:val="00B03A82"/>
    <w:rsid w:val="00B03E76"/>
    <w:rsid w:val="00B067AF"/>
    <w:rsid w:val="00B42875"/>
    <w:rsid w:val="00BB4051"/>
    <w:rsid w:val="00C8030D"/>
    <w:rsid w:val="00CD6C25"/>
    <w:rsid w:val="00DF5E6B"/>
    <w:rsid w:val="00E10D32"/>
    <w:rsid w:val="00E45370"/>
    <w:rsid w:val="00E63EBC"/>
    <w:rsid w:val="00E90436"/>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7CC136-9CDC-4A23-8EB4-617B6347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customStyle="1" w:styleId="ConsNormal">
    <w:name w:val="ConsNormal"/>
    <w:link w:val="ConsNormal0"/>
    <w:rsid w:val="00603BCA"/>
    <w:pPr>
      <w:widowControl w:val="0"/>
      <w:ind w:firstLine="720"/>
    </w:pPr>
    <w:rPr>
      <w:rFonts w:ascii="Arial" w:hAnsi="Arial"/>
      <w:snapToGrid w:val="0"/>
    </w:rPr>
  </w:style>
  <w:style w:type="character" w:customStyle="1" w:styleId="ConsNormal0">
    <w:name w:val="ConsNormal Знак"/>
    <w:link w:val="ConsNormal"/>
    <w:rsid w:val="00603BCA"/>
    <w:rPr>
      <w:rFonts w:ascii="Arial" w:hAnsi="Arial"/>
      <w:snapToGrid w:val="0"/>
    </w:rPr>
  </w:style>
  <w:style w:type="character" w:styleId="a7">
    <w:name w:val="Hyperlink"/>
    <w:rsid w:val="00603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785C1246\&#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Светлана Владимировна Богданова</cp:lastModifiedBy>
  <cp:revision>2</cp:revision>
  <cp:lastPrinted>2024-08-26T03:52:00Z</cp:lastPrinted>
  <dcterms:created xsi:type="dcterms:W3CDTF">2024-08-26T03:53:00Z</dcterms:created>
  <dcterms:modified xsi:type="dcterms:W3CDTF">2024-08-26T03:53:00Z</dcterms:modified>
</cp:coreProperties>
</file>