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773" w:rsidRPr="00182B37" w:rsidRDefault="00182B37" w:rsidP="00FF4193">
      <w:pPr>
        <w:jc w:val="center"/>
      </w:pPr>
      <w:r>
        <w:rPr>
          <w:noProof/>
        </w:rPr>
        <w:drawing>
          <wp:inline distT="0" distB="0" distL="0" distR="0">
            <wp:extent cx="876300" cy="841921"/>
            <wp:effectExtent l="0" t="0" r="0" b="0"/>
            <wp:docPr id="5" name="Рисунок 5" descr="Z:\Ткаченко\ГЕРБЫ на 13.07.2017\Герб Невельс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Ткаченко\ГЕРБЫ на 13.07.2017\Герб Невельск.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0085" cy="845557"/>
                    </a:xfrm>
                    <a:prstGeom prst="rect">
                      <a:avLst/>
                    </a:prstGeom>
                    <a:noFill/>
                    <a:ln>
                      <a:noFill/>
                    </a:ln>
                  </pic:spPr>
                </pic:pic>
              </a:graphicData>
            </a:graphic>
          </wp:inline>
        </w:drawing>
      </w:r>
    </w:p>
    <w:p w:rsidR="006C6773" w:rsidRDefault="006C6773" w:rsidP="00FF4193">
      <w:pPr>
        <w:jc w:val="center"/>
      </w:pPr>
    </w:p>
    <w:tbl>
      <w:tblPr>
        <w:tblW w:w="9242" w:type="dxa"/>
        <w:tblLayout w:type="fixed"/>
        <w:tblCellMar>
          <w:left w:w="28" w:type="dxa"/>
          <w:right w:w="28" w:type="dxa"/>
        </w:tblCellMar>
        <w:tblLook w:val="0000" w:firstRow="0" w:lastRow="0" w:firstColumn="0" w:lastColumn="0" w:noHBand="0" w:noVBand="0"/>
      </w:tblPr>
      <w:tblGrid>
        <w:gridCol w:w="9242"/>
      </w:tblGrid>
      <w:tr w:rsidR="006C6773" w:rsidTr="00693B4D">
        <w:trPr>
          <w:cantSplit/>
          <w:trHeight w:hRule="exact" w:val="1120"/>
        </w:trPr>
        <w:tc>
          <w:tcPr>
            <w:tcW w:w="9242" w:type="dxa"/>
          </w:tcPr>
          <w:p w:rsidR="006C6773" w:rsidRDefault="004A06C3" w:rsidP="00FF4193">
            <w:pPr>
              <w:pStyle w:val="7"/>
            </w:pPr>
            <w:r>
              <w:t xml:space="preserve">  </w:t>
            </w:r>
            <w:r w:rsidR="006C6773">
              <w:t>ПОСТАНОВЛЕНИЕ</w:t>
            </w:r>
          </w:p>
          <w:p w:rsidR="006C6773" w:rsidRDefault="006C6773" w:rsidP="00FF4193">
            <w:pPr>
              <w:pStyle w:val="6"/>
              <w:rPr>
                <w:b w:val="0"/>
                <w:bCs w:val="0"/>
              </w:rPr>
            </w:pPr>
            <w:r>
              <w:rPr>
                <w:b w:val="0"/>
                <w:bCs w:val="0"/>
              </w:rPr>
              <w:t>АДМИНИСТРАЦИИ НевельскОГО ГОРОДСКОГО ОКРУГА</w:t>
            </w:r>
          </w:p>
        </w:tc>
      </w:tr>
      <w:tr w:rsidR="006C6773" w:rsidTr="00693B4D">
        <w:trPr>
          <w:cantSplit/>
          <w:trHeight w:hRule="exact" w:val="580"/>
        </w:trPr>
        <w:tc>
          <w:tcPr>
            <w:tcW w:w="9242" w:type="dxa"/>
          </w:tcPr>
          <w:p w:rsidR="006C6773" w:rsidRPr="004F508F" w:rsidRDefault="006C6773" w:rsidP="005B7D2D">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color w:val="0000FF"/>
              </w:rPr>
            </w:pPr>
            <w:r w:rsidRPr="004F508F">
              <w:rPr>
                <w:rFonts w:ascii="Courier New" w:hAnsi="Courier New" w:cs="Courier New"/>
                <w:color w:val="0000FF"/>
              </w:rPr>
              <w:t xml:space="preserve">от  </w:t>
            </w:r>
            <w:r w:rsidR="00C6783C">
              <w:rPr>
                <w:rFonts w:ascii="Courier New" w:hAnsi="Courier New" w:cs="Courier New"/>
              </w:rPr>
              <w:t>19.01.2024</w:t>
            </w:r>
            <w:r w:rsidR="00E45370">
              <w:rPr>
                <w:rFonts w:ascii="Courier New" w:hAnsi="Courier New" w:cs="Courier New"/>
                <w:color w:val="0000FF"/>
              </w:rPr>
              <w:t xml:space="preserve">       </w:t>
            </w:r>
            <w:r w:rsidRPr="004F508F">
              <w:rPr>
                <w:rFonts w:ascii="Courier New" w:hAnsi="Courier New" w:cs="Courier New"/>
                <w:color w:val="0000FF"/>
              </w:rPr>
              <w:t>№</w:t>
            </w:r>
            <w:r w:rsidR="00E45370">
              <w:rPr>
                <w:rFonts w:ascii="Courier New" w:hAnsi="Courier New" w:cs="Courier New"/>
                <w:color w:val="0000FF"/>
              </w:rPr>
              <w:t xml:space="preserve"> </w:t>
            </w:r>
            <w:r w:rsidR="00C6783C">
              <w:rPr>
                <w:rFonts w:ascii="Courier New" w:hAnsi="Courier New" w:cs="Courier New"/>
              </w:rPr>
              <w:t>46</w:t>
            </w:r>
          </w:p>
          <w:p w:rsidR="006C6773" w:rsidRDefault="006C6773" w:rsidP="005B7D2D">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r>
            <w:proofErr w:type="spellStart"/>
            <w:r>
              <w:rPr>
                <w:rFonts w:ascii="Courier New" w:hAnsi="Courier New" w:cs="Courier New"/>
              </w:rPr>
              <w:t>г.Невельск</w:t>
            </w:r>
            <w:proofErr w:type="spellEnd"/>
            <w:r>
              <w:rPr>
                <w:rFonts w:ascii="Courier New" w:hAnsi="Courier New" w:cs="Courier New"/>
              </w:rPr>
              <w:t xml:space="preserve"> </w:t>
            </w:r>
          </w:p>
        </w:tc>
      </w:tr>
    </w:tbl>
    <w:p w:rsidR="00B067AF" w:rsidRDefault="00B067AF" w:rsidP="006C6773">
      <w:pPr>
        <w:jc w:val="both"/>
        <w:rPr>
          <w:sz w:val="28"/>
          <w:szCs w:val="28"/>
        </w:rPr>
      </w:pPr>
    </w:p>
    <w:tbl>
      <w:tblPr>
        <w:tblW w:w="4423" w:type="dxa"/>
        <w:tblLayout w:type="fixed"/>
        <w:tblCellMar>
          <w:left w:w="28" w:type="dxa"/>
          <w:right w:w="28" w:type="dxa"/>
        </w:tblCellMar>
        <w:tblLook w:val="0000" w:firstRow="0" w:lastRow="0" w:firstColumn="0" w:lastColumn="0" w:noHBand="0" w:noVBand="0"/>
      </w:tblPr>
      <w:tblGrid>
        <w:gridCol w:w="4423"/>
      </w:tblGrid>
      <w:tr w:rsidR="00A05F14" w:rsidRPr="004A06C3" w:rsidTr="004A06C3">
        <w:trPr>
          <w:trHeight w:hRule="exact" w:val="2059"/>
        </w:trPr>
        <w:tc>
          <w:tcPr>
            <w:tcW w:w="4423" w:type="dxa"/>
          </w:tcPr>
          <w:p w:rsidR="00A05F14" w:rsidRPr="004A06C3" w:rsidRDefault="00C6783C" w:rsidP="004A06C3">
            <w:pPr>
              <w:spacing w:after="240"/>
              <w:jc w:val="both"/>
              <w:rPr>
                <w:sz w:val="26"/>
                <w:szCs w:val="26"/>
              </w:rPr>
            </w:pPr>
            <w:r w:rsidRPr="004A06C3">
              <w:rPr>
                <w:sz w:val="26"/>
                <w:szCs w:val="26"/>
              </w:rPr>
              <w:t xml:space="preserve">О мерах по реализации Решения Собрания </w:t>
            </w:r>
            <w:proofErr w:type="spellStart"/>
            <w:r w:rsidRPr="004A06C3">
              <w:rPr>
                <w:sz w:val="26"/>
                <w:szCs w:val="26"/>
              </w:rPr>
              <w:t>Невельского</w:t>
            </w:r>
            <w:proofErr w:type="spellEnd"/>
            <w:r w:rsidRPr="004A06C3">
              <w:rPr>
                <w:sz w:val="26"/>
                <w:szCs w:val="26"/>
              </w:rPr>
              <w:t xml:space="preserve"> городского округа от 19.12.2023 № 506 «О местном бюджете </w:t>
            </w:r>
            <w:proofErr w:type="spellStart"/>
            <w:r w:rsidRPr="004A06C3">
              <w:rPr>
                <w:sz w:val="26"/>
                <w:szCs w:val="26"/>
              </w:rPr>
              <w:t>Невельского</w:t>
            </w:r>
            <w:proofErr w:type="spellEnd"/>
            <w:r w:rsidRPr="004A06C3">
              <w:rPr>
                <w:sz w:val="26"/>
                <w:szCs w:val="26"/>
              </w:rPr>
              <w:t xml:space="preserve"> городского округа на 2024 год и на плановый период 2025 и 2026 годов»</w:t>
            </w:r>
          </w:p>
        </w:tc>
      </w:tr>
    </w:tbl>
    <w:p w:rsidR="002D3414" w:rsidRPr="004A06C3" w:rsidRDefault="002D3414" w:rsidP="006C6773">
      <w:pPr>
        <w:jc w:val="both"/>
        <w:rPr>
          <w:sz w:val="26"/>
          <w:szCs w:val="26"/>
        </w:rPr>
      </w:pPr>
    </w:p>
    <w:p w:rsidR="004A06C3" w:rsidRPr="004A06C3" w:rsidRDefault="004A06C3" w:rsidP="004A06C3">
      <w:pPr>
        <w:ind w:firstLine="1134"/>
        <w:jc w:val="both"/>
        <w:rPr>
          <w:sz w:val="26"/>
          <w:szCs w:val="26"/>
        </w:rPr>
      </w:pPr>
      <w:r w:rsidRPr="004A06C3">
        <w:rPr>
          <w:sz w:val="26"/>
          <w:szCs w:val="26"/>
        </w:rPr>
        <w:t xml:space="preserve">В целях эффективного исполнения местного бюджета </w:t>
      </w:r>
      <w:proofErr w:type="spellStart"/>
      <w:r w:rsidRPr="004A06C3">
        <w:rPr>
          <w:sz w:val="26"/>
          <w:szCs w:val="26"/>
        </w:rPr>
        <w:t>Невельского</w:t>
      </w:r>
      <w:proofErr w:type="spellEnd"/>
      <w:r w:rsidRPr="004A06C3">
        <w:rPr>
          <w:sz w:val="26"/>
          <w:szCs w:val="26"/>
        </w:rPr>
        <w:t xml:space="preserve"> городского округа на 2024 год и на плановый период 2025 и 2026 годов, руководствуясь статьями 44, 45 Устава муниципального образования «Невельский городской округ», администрация </w:t>
      </w:r>
      <w:proofErr w:type="spellStart"/>
      <w:r w:rsidRPr="004A06C3">
        <w:rPr>
          <w:sz w:val="26"/>
          <w:szCs w:val="26"/>
        </w:rPr>
        <w:t>Невельского</w:t>
      </w:r>
      <w:proofErr w:type="spellEnd"/>
      <w:r w:rsidRPr="004A06C3">
        <w:rPr>
          <w:sz w:val="26"/>
          <w:szCs w:val="26"/>
        </w:rPr>
        <w:t xml:space="preserve"> городского округа   </w:t>
      </w:r>
    </w:p>
    <w:p w:rsidR="004A06C3" w:rsidRPr="004A06C3" w:rsidRDefault="004A06C3" w:rsidP="004A06C3">
      <w:pPr>
        <w:ind w:firstLine="1134"/>
        <w:jc w:val="both"/>
        <w:rPr>
          <w:sz w:val="26"/>
          <w:szCs w:val="26"/>
        </w:rPr>
      </w:pPr>
    </w:p>
    <w:p w:rsidR="004A06C3" w:rsidRPr="004A06C3" w:rsidRDefault="004A06C3" w:rsidP="004A06C3">
      <w:pPr>
        <w:jc w:val="both"/>
        <w:rPr>
          <w:sz w:val="26"/>
          <w:szCs w:val="26"/>
        </w:rPr>
      </w:pPr>
      <w:r w:rsidRPr="004A06C3">
        <w:rPr>
          <w:sz w:val="26"/>
          <w:szCs w:val="26"/>
        </w:rPr>
        <w:t>ПОСТАНОВЛЯЕТ:</w:t>
      </w:r>
    </w:p>
    <w:p w:rsidR="004A06C3" w:rsidRPr="004A06C3" w:rsidRDefault="004A06C3" w:rsidP="004A06C3">
      <w:pPr>
        <w:pStyle w:val="ConsPlusNormal"/>
        <w:ind w:firstLine="1134"/>
        <w:jc w:val="both"/>
        <w:rPr>
          <w:rFonts w:ascii="Times New Roman" w:hAnsi="Times New Roman" w:cs="Times New Roman"/>
          <w:sz w:val="26"/>
          <w:szCs w:val="26"/>
        </w:rPr>
      </w:pPr>
    </w:p>
    <w:p w:rsidR="004A06C3" w:rsidRPr="004A06C3" w:rsidRDefault="004A06C3" w:rsidP="004A06C3">
      <w:pPr>
        <w:pStyle w:val="ConsPlusNormal"/>
        <w:ind w:firstLine="1134"/>
        <w:jc w:val="both"/>
        <w:rPr>
          <w:rFonts w:ascii="Times New Roman" w:hAnsi="Times New Roman" w:cs="Times New Roman"/>
          <w:sz w:val="26"/>
          <w:szCs w:val="26"/>
        </w:rPr>
      </w:pPr>
      <w:r w:rsidRPr="004A06C3">
        <w:rPr>
          <w:rFonts w:ascii="Times New Roman" w:hAnsi="Times New Roman" w:cs="Times New Roman"/>
          <w:sz w:val="26"/>
          <w:szCs w:val="26"/>
        </w:rPr>
        <w:t xml:space="preserve">1. Принять к исполнению местный бюджет </w:t>
      </w:r>
      <w:proofErr w:type="spellStart"/>
      <w:r w:rsidRPr="004A06C3">
        <w:rPr>
          <w:rFonts w:ascii="Times New Roman" w:hAnsi="Times New Roman" w:cs="Times New Roman"/>
          <w:sz w:val="26"/>
          <w:szCs w:val="26"/>
        </w:rPr>
        <w:t>Невельского</w:t>
      </w:r>
      <w:proofErr w:type="spellEnd"/>
      <w:r w:rsidRPr="004A06C3">
        <w:rPr>
          <w:rFonts w:ascii="Times New Roman" w:hAnsi="Times New Roman" w:cs="Times New Roman"/>
          <w:sz w:val="26"/>
          <w:szCs w:val="26"/>
        </w:rPr>
        <w:t xml:space="preserve"> городского округа на 2024 год и на плановый период 2025 и 2026 годов.</w:t>
      </w:r>
    </w:p>
    <w:p w:rsidR="004A06C3" w:rsidRPr="004A06C3" w:rsidRDefault="004A06C3" w:rsidP="004A06C3">
      <w:pPr>
        <w:pStyle w:val="ConsPlusNormal"/>
        <w:ind w:firstLine="1134"/>
        <w:jc w:val="both"/>
        <w:rPr>
          <w:rFonts w:ascii="Times New Roman" w:hAnsi="Times New Roman" w:cs="Times New Roman"/>
          <w:sz w:val="26"/>
          <w:szCs w:val="26"/>
        </w:rPr>
      </w:pPr>
      <w:r w:rsidRPr="004A06C3">
        <w:rPr>
          <w:rFonts w:ascii="Times New Roman" w:hAnsi="Times New Roman" w:cs="Times New Roman"/>
          <w:sz w:val="26"/>
          <w:szCs w:val="26"/>
        </w:rPr>
        <w:t xml:space="preserve">2. Установить, что исполнение местного бюджета </w:t>
      </w:r>
      <w:proofErr w:type="spellStart"/>
      <w:r w:rsidRPr="004A06C3">
        <w:rPr>
          <w:rFonts w:ascii="Times New Roman" w:hAnsi="Times New Roman" w:cs="Times New Roman"/>
          <w:sz w:val="26"/>
          <w:szCs w:val="26"/>
        </w:rPr>
        <w:t>Невельского</w:t>
      </w:r>
      <w:proofErr w:type="spellEnd"/>
      <w:r w:rsidRPr="004A06C3">
        <w:rPr>
          <w:rFonts w:ascii="Times New Roman" w:hAnsi="Times New Roman" w:cs="Times New Roman"/>
          <w:sz w:val="26"/>
          <w:szCs w:val="26"/>
        </w:rPr>
        <w:t xml:space="preserve"> городского округа осуществляется в соответствии со сводной бюджетной росписью местного бюджета на 2024 год и на плановый период 2025 и 2026 годов и кассовым планом местного бюджета на 2024 год.</w:t>
      </w:r>
    </w:p>
    <w:p w:rsidR="004A06C3" w:rsidRPr="004A06C3" w:rsidRDefault="004A06C3" w:rsidP="004A06C3">
      <w:pPr>
        <w:pStyle w:val="ConsPlusNormal"/>
        <w:ind w:firstLine="1134"/>
        <w:jc w:val="both"/>
        <w:rPr>
          <w:rFonts w:ascii="Times New Roman" w:hAnsi="Times New Roman" w:cs="Times New Roman"/>
          <w:sz w:val="26"/>
          <w:szCs w:val="26"/>
        </w:rPr>
      </w:pPr>
      <w:r w:rsidRPr="004A06C3">
        <w:rPr>
          <w:rFonts w:ascii="Times New Roman" w:hAnsi="Times New Roman" w:cs="Times New Roman"/>
          <w:sz w:val="26"/>
          <w:szCs w:val="26"/>
        </w:rPr>
        <w:t>3. Главным администраторам доходов местного бюджета:</w:t>
      </w:r>
    </w:p>
    <w:p w:rsidR="004A06C3" w:rsidRPr="004A06C3" w:rsidRDefault="004A06C3" w:rsidP="004A06C3">
      <w:pPr>
        <w:pStyle w:val="ConsPlusNormal"/>
        <w:ind w:firstLine="1134"/>
        <w:jc w:val="both"/>
        <w:rPr>
          <w:rFonts w:ascii="Times New Roman" w:hAnsi="Times New Roman" w:cs="Times New Roman"/>
          <w:sz w:val="26"/>
          <w:szCs w:val="26"/>
        </w:rPr>
      </w:pPr>
      <w:r w:rsidRPr="004A06C3">
        <w:rPr>
          <w:rFonts w:ascii="Times New Roman" w:hAnsi="Times New Roman" w:cs="Times New Roman"/>
          <w:sz w:val="26"/>
          <w:szCs w:val="26"/>
        </w:rPr>
        <w:t>3.1. принять меры по обеспечению поступлений в местный бюджет администрируемых доходов местного бюджета в запланированных объемах, своевременному уточнению невыясненных поступлений, сокращению задолженности по уплате налоговых и неналоговых доходов и осуществлению мероприятий, препятствующих ее возникновению;</w:t>
      </w:r>
    </w:p>
    <w:p w:rsidR="004A06C3" w:rsidRPr="004A06C3" w:rsidRDefault="004A06C3" w:rsidP="004A06C3">
      <w:pPr>
        <w:pStyle w:val="ConsPlusNormal"/>
        <w:ind w:firstLine="1134"/>
        <w:jc w:val="both"/>
        <w:rPr>
          <w:rFonts w:ascii="Times New Roman" w:hAnsi="Times New Roman" w:cs="Times New Roman"/>
          <w:sz w:val="26"/>
          <w:szCs w:val="26"/>
        </w:rPr>
      </w:pPr>
      <w:r w:rsidRPr="004A06C3">
        <w:rPr>
          <w:rFonts w:ascii="Times New Roman" w:hAnsi="Times New Roman" w:cs="Times New Roman"/>
          <w:sz w:val="26"/>
          <w:szCs w:val="26"/>
        </w:rPr>
        <w:t>3.2. обеспечить своевременное и правильное доведение до плательщиков реквизитов для зачисления платежей по администрируемым доходам в целях исключения невыясненных поступлений в бюджет;</w:t>
      </w:r>
    </w:p>
    <w:p w:rsidR="004A06C3" w:rsidRPr="004A06C3" w:rsidRDefault="004A06C3" w:rsidP="004A06C3">
      <w:pPr>
        <w:pStyle w:val="ConsPlusNormal"/>
        <w:ind w:firstLine="1134"/>
        <w:jc w:val="both"/>
        <w:rPr>
          <w:rFonts w:ascii="Times New Roman" w:hAnsi="Times New Roman" w:cs="Times New Roman"/>
          <w:sz w:val="26"/>
          <w:szCs w:val="26"/>
        </w:rPr>
      </w:pPr>
      <w:r w:rsidRPr="004A06C3">
        <w:rPr>
          <w:rFonts w:ascii="Times New Roman" w:hAnsi="Times New Roman" w:cs="Times New Roman"/>
          <w:sz w:val="26"/>
          <w:szCs w:val="26"/>
        </w:rPr>
        <w:t>3.3. осуществлять постоянный контроль за правильностью исчисления, полнотой и своевременностью уплаты, начисления, учета, взыскания и принятием решений о возврате излишне уплаченных (взысканных) платежей в бюджет, пеней и штрафов в части администрируемых доходов.</w:t>
      </w:r>
    </w:p>
    <w:p w:rsidR="004A06C3" w:rsidRPr="004A06C3" w:rsidRDefault="004A06C3" w:rsidP="004A06C3">
      <w:pPr>
        <w:pStyle w:val="ConsPlusNormal"/>
        <w:ind w:firstLine="1134"/>
        <w:jc w:val="both"/>
        <w:rPr>
          <w:rFonts w:ascii="Times New Roman" w:hAnsi="Times New Roman" w:cs="Times New Roman"/>
          <w:sz w:val="26"/>
          <w:szCs w:val="26"/>
        </w:rPr>
      </w:pPr>
      <w:r w:rsidRPr="004A06C3">
        <w:rPr>
          <w:rFonts w:ascii="Times New Roman" w:hAnsi="Times New Roman" w:cs="Times New Roman"/>
          <w:sz w:val="26"/>
          <w:szCs w:val="26"/>
        </w:rPr>
        <w:t>4. Главным распорядителям средств местного бюджета:</w:t>
      </w:r>
    </w:p>
    <w:p w:rsidR="004A06C3" w:rsidRPr="004A06C3" w:rsidRDefault="004A06C3" w:rsidP="004A06C3">
      <w:pPr>
        <w:pStyle w:val="ConsPlusNormal"/>
        <w:ind w:firstLine="1134"/>
        <w:jc w:val="both"/>
        <w:rPr>
          <w:rFonts w:ascii="Times New Roman" w:hAnsi="Times New Roman" w:cs="Times New Roman"/>
          <w:sz w:val="26"/>
          <w:szCs w:val="26"/>
        </w:rPr>
      </w:pPr>
      <w:r w:rsidRPr="004A06C3">
        <w:rPr>
          <w:rFonts w:ascii="Times New Roman" w:hAnsi="Times New Roman" w:cs="Times New Roman"/>
          <w:sz w:val="26"/>
          <w:szCs w:val="26"/>
        </w:rPr>
        <w:t xml:space="preserve">4.1. утвердить бюджетные росписи главных распорядителей средств </w:t>
      </w:r>
      <w:r w:rsidRPr="004A06C3">
        <w:rPr>
          <w:rFonts w:ascii="Times New Roman" w:hAnsi="Times New Roman" w:cs="Times New Roman"/>
          <w:sz w:val="26"/>
          <w:szCs w:val="26"/>
        </w:rPr>
        <w:lastRenderedPageBreak/>
        <w:t xml:space="preserve">местного бюджета на 2024 год и на плановый период 2025 и 2026 годов и довести показатели бюджетной росписи до подведомственных получателей бюджетных средств в порядке, утвержденном финансовым отделом администрации </w:t>
      </w:r>
      <w:proofErr w:type="spellStart"/>
      <w:r w:rsidRPr="004A06C3">
        <w:rPr>
          <w:rFonts w:ascii="Times New Roman" w:hAnsi="Times New Roman" w:cs="Times New Roman"/>
          <w:sz w:val="26"/>
          <w:szCs w:val="26"/>
        </w:rPr>
        <w:t>Невельского</w:t>
      </w:r>
      <w:proofErr w:type="spellEnd"/>
      <w:r w:rsidRPr="004A06C3">
        <w:rPr>
          <w:rFonts w:ascii="Times New Roman" w:hAnsi="Times New Roman" w:cs="Times New Roman"/>
          <w:sz w:val="26"/>
          <w:szCs w:val="26"/>
        </w:rPr>
        <w:t xml:space="preserve"> городского округа;</w:t>
      </w:r>
    </w:p>
    <w:p w:rsidR="004A06C3" w:rsidRPr="004A06C3" w:rsidRDefault="004A06C3" w:rsidP="004A06C3">
      <w:pPr>
        <w:pStyle w:val="ConsPlusNormal"/>
        <w:ind w:firstLine="1134"/>
        <w:jc w:val="both"/>
        <w:rPr>
          <w:rFonts w:ascii="Times New Roman" w:hAnsi="Times New Roman" w:cs="Times New Roman"/>
          <w:sz w:val="26"/>
          <w:szCs w:val="26"/>
        </w:rPr>
      </w:pPr>
      <w:r w:rsidRPr="004A06C3">
        <w:rPr>
          <w:rFonts w:ascii="Times New Roman" w:hAnsi="Times New Roman" w:cs="Times New Roman"/>
          <w:sz w:val="26"/>
          <w:szCs w:val="26"/>
        </w:rPr>
        <w:t>4.2. утвердить распределение лимитов бюджетных обязательств между подведомственными получателями средств местного бюджета, за исключением бюджетных ассигнований на исполнение публичных обязательств, для принятия и исполнения получателями средств местного бюджета бюджетных обязательств;</w:t>
      </w:r>
    </w:p>
    <w:p w:rsidR="004A06C3" w:rsidRPr="004A06C3" w:rsidRDefault="004A06C3" w:rsidP="004A06C3">
      <w:pPr>
        <w:pStyle w:val="ConsPlusNormal"/>
        <w:ind w:firstLine="1134"/>
        <w:jc w:val="both"/>
        <w:rPr>
          <w:rFonts w:ascii="Times New Roman" w:hAnsi="Times New Roman" w:cs="Times New Roman"/>
          <w:sz w:val="26"/>
          <w:szCs w:val="26"/>
        </w:rPr>
      </w:pPr>
      <w:r w:rsidRPr="004A06C3">
        <w:rPr>
          <w:rFonts w:ascii="Times New Roman" w:hAnsi="Times New Roman" w:cs="Times New Roman"/>
          <w:sz w:val="26"/>
          <w:szCs w:val="26"/>
        </w:rPr>
        <w:t xml:space="preserve">4.3. обеспечить утверждение бюджетных смет муниципальных казенных учреждений </w:t>
      </w:r>
      <w:proofErr w:type="spellStart"/>
      <w:r w:rsidRPr="004A06C3">
        <w:rPr>
          <w:rFonts w:ascii="Times New Roman" w:hAnsi="Times New Roman" w:cs="Times New Roman"/>
          <w:sz w:val="26"/>
          <w:szCs w:val="26"/>
        </w:rPr>
        <w:t>Невельского</w:t>
      </w:r>
      <w:proofErr w:type="spellEnd"/>
      <w:r w:rsidRPr="004A06C3">
        <w:rPr>
          <w:rFonts w:ascii="Times New Roman" w:hAnsi="Times New Roman" w:cs="Times New Roman"/>
          <w:sz w:val="26"/>
          <w:szCs w:val="26"/>
        </w:rPr>
        <w:t xml:space="preserve"> городского округа на 2024 год и на плановый период 2025 и 2026 годов;</w:t>
      </w:r>
    </w:p>
    <w:p w:rsidR="004A06C3" w:rsidRPr="004A06C3" w:rsidRDefault="004A06C3" w:rsidP="004A06C3">
      <w:pPr>
        <w:pStyle w:val="ConsPlusNormal"/>
        <w:ind w:firstLine="1134"/>
        <w:jc w:val="both"/>
        <w:rPr>
          <w:rFonts w:ascii="Times New Roman" w:hAnsi="Times New Roman" w:cs="Times New Roman"/>
          <w:sz w:val="26"/>
          <w:szCs w:val="26"/>
        </w:rPr>
      </w:pPr>
      <w:r w:rsidRPr="004A06C3">
        <w:rPr>
          <w:rFonts w:ascii="Times New Roman" w:hAnsi="Times New Roman" w:cs="Times New Roman"/>
          <w:sz w:val="26"/>
          <w:szCs w:val="26"/>
        </w:rPr>
        <w:t xml:space="preserve">4.4. утвердить муниципальные задания на оказание муниципальных услуг и выполнение работ на 2024 год и на плановый период 2025 и 2026 годов муниципальным бюджетным учреждениям </w:t>
      </w:r>
      <w:proofErr w:type="spellStart"/>
      <w:r w:rsidRPr="004A06C3">
        <w:rPr>
          <w:rFonts w:ascii="Times New Roman" w:hAnsi="Times New Roman" w:cs="Times New Roman"/>
          <w:sz w:val="26"/>
          <w:szCs w:val="26"/>
        </w:rPr>
        <w:t>Невельского</w:t>
      </w:r>
      <w:proofErr w:type="spellEnd"/>
      <w:r w:rsidRPr="004A06C3">
        <w:rPr>
          <w:rFonts w:ascii="Times New Roman" w:hAnsi="Times New Roman" w:cs="Times New Roman"/>
          <w:sz w:val="26"/>
          <w:szCs w:val="26"/>
        </w:rPr>
        <w:t xml:space="preserve"> городского округа на основании общероссийских базовых (отраслевых) перечней (классификаторов) государственных и муниципальных услуг, оказываемых физическим лицам, и регионального перечня (классификатора)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оказываемых и выполняемых муниципальными учреждениями.</w:t>
      </w:r>
    </w:p>
    <w:p w:rsidR="004A06C3" w:rsidRPr="004A06C3" w:rsidRDefault="004A06C3" w:rsidP="004A06C3">
      <w:pPr>
        <w:pStyle w:val="ConsPlusNormal"/>
        <w:ind w:firstLine="1134"/>
        <w:jc w:val="both"/>
        <w:rPr>
          <w:rFonts w:ascii="Times New Roman" w:hAnsi="Times New Roman" w:cs="Times New Roman"/>
          <w:sz w:val="26"/>
          <w:szCs w:val="26"/>
        </w:rPr>
      </w:pPr>
      <w:r w:rsidRPr="004A06C3">
        <w:rPr>
          <w:rFonts w:ascii="Times New Roman" w:hAnsi="Times New Roman" w:cs="Times New Roman"/>
          <w:sz w:val="26"/>
          <w:szCs w:val="26"/>
        </w:rPr>
        <w:t xml:space="preserve">4.5. обеспечить утверждение планов финансово-хозяйственной деятельности муниципальных бюджетных учреждений </w:t>
      </w:r>
      <w:proofErr w:type="spellStart"/>
      <w:r w:rsidRPr="004A06C3">
        <w:rPr>
          <w:rFonts w:ascii="Times New Roman" w:hAnsi="Times New Roman" w:cs="Times New Roman"/>
          <w:sz w:val="26"/>
          <w:szCs w:val="26"/>
        </w:rPr>
        <w:t>Невельского</w:t>
      </w:r>
      <w:proofErr w:type="spellEnd"/>
      <w:r w:rsidRPr="004A06C3">
        <w:rPr>
          <w:rFonts w:ascii="Times New Roman" w:hAnsi="Times New Roman" w:cs="Times New Roman"/>
          <w:sz w:val="26"/>
          <w:szCs w:val="26"/>
        </w:rPr>
        <w:t xml:space="preserve"> городского округа на 2024 год и плановый период 2025 и 2026 годов;</w:t>
      </w:r>
    </w:p>
    <w:p w:rsidR="004A06C3" w:rsidRPr="004A06C3" w:rsidRDefault="004A06C3" w:rsidP="004A06C3">
      <w:pPr>
        <w:pStyle w:val="ConsPlusNormal"/>
        <w:ind w:firstLine="1134"/>
        <w:jc w:val="both"/>
        <w:rPr>
          <w:rFonts w:ascii="Times New Roman" w:hAnsi="Times New Roman" w:cs="Times New Roman"/>
          <w:sz w:val="26"/>
          <w:szCs w:val="26"/>
        </w:rPr>
      </w:pPr>
      <w:r w:rsidRPr="004A06C3">
        <w:rPr>
          <w:rFonts w:ascii="Times New Roman" w:hAnsi="Times New Roman" w:cs="Times New Roman"/>
          <w:sz w:val="26"/>
          <w:szCs w:val="26"/>
        </w:rPr>
        <w:t xml:space="preserve">4.6. обеспечить контроль за выполнением муниципальными учреждениями </w:t>
      </w:r>
      <w:proofErr w:type="spellStart"/>
      <w:r w:rsidRPr="004A06C3">
        <w:rPr>
          <w:rFonts w:ascii="Times New Roman" w:hAnsi="Times New Roman" w:cs="Times New Roman"/>
          <w:sz w:val="26"/>
          <w:szCs w:val="26"/>
        </w:rPr>
        <w:t>Невельского</w:t>
      </w:r>
      <w:proofErr w:type="spellEnd"/>
      <w:r w:rsidRPr="004A06C3">
        <w:rPr>
          <w:rFonts w:ascii="Times New Roman" w:hAnsi="Times New Roman" w:cs="Times New Roman"/>
          <w:sz w:val="26"/>
          <w:szCs w:val="26"/>
        </w:rPr>
        <w:t xml:space="preserve"> городского округа муниципальных заданий;</w:t>
      </w:r>
    </w:p>
    <w:p w:rsidR="004A06C3" w:rsidRPr="004A06C3" w:rsidRDefault="004A06C3" w:rsidP="004A06C3">
      <w:pPr>
        <w:autoSpaceDE w:val="0"/>
        <w:autoSpaceDN w:val="0"/>
        <w:adjustRightInd w:val="0"/>
        <w:ind w:firstLine="1134"/>
        <w:jc w:val="both"/>
        <w:rPr>
          <w:rFonts w:eastAsiaTheme="minorHAnsi"/>
          <w:sz w:val="26"/>
          <w:szCs w:val="26"/>
          <w:lang w:eastAsia="en-US"/>
        </w:rPr>
      </w:pPr>
      <w:r w:rsidRPr="004A06C3">
        <w:rPr>
          <w:sz w:val="26"/>
          <w:szCs w:val="26"/>
        </w:rPr>
        <w:t xml:space="preserve">4.7. </w:t>
      </w:r>
      <w:r w:rsidRPr="004A06C3">
        <w:rPr>
          <w:rFonts w:eastAsiaTheme="minorHAnsi"/>
          <w:sz w:val="26"/>
          <w:szCs w:val="26"/>
          <w:lang w:eastAsia="en-US"/>
        </w:rPr>
        <w:t xml:space="preserve">обеспечить контроль за актуальностью информации о подведомственных муниципальных учреждениях, размещающих сведения об учреждении на официальном сайте в информационно-телекоммуникационной сети Интернет, в соответствии с </w:t>
      </w:r>
      <w:hyperlink r:id="rId8" w:history="1">
        <w:r w:rsidRPr="004A06C3">
          <w:rPr>
            <w:rFonts w:eastAsiaTheme="minorHAnsi"/>
            <w:sz w:val="26"/>
            <w:szCs w:val="26"/>
            <w:lang w:eastAsia="en-US"/>
          </w:rPr>
          <w:t>приказом</w:t>
        </w:r>
      </w:hyperlink>
      <w:r w:rsidRPr="004A06C3">
        <w:rPr>
          <w:rFonts w:eastAsiaTheme="minorHAnsi"/>
          <w:sz w:val="26"/>
          <w:szCs w:val="26"/>
          <w:lang w:eastAsia="en-US"/>
        </w:rPr>
        <w:t xml:space="preserve"> Министерства финансов Российской Федерации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p w:rsidR="004A06C3" w:rsidRPr="004A06C3" w:rsidRDefault="004A06C3" w:rsidP="004A06C3">
      <w:pPr>
        <w:autoSpaceDE w:val="0"/>
        <w:autoSpaceDN w:val="0"/>
        <w:adjustRightInd w:val="0"/>
        <w:ind w:firstLine="1134"/>
        <w:jc w:val="both"/>
        <w:rPr>
          <w:rFonts w:eastAsiaTheme="minorHAnsi"/>
          <w:sz w:val="26"/>
          <w:szCs w:val="26"/>
          <w:lang w:eastAsia="en-US"/>
        </w:rPr>
      </w:pPr>
      <w:r w:rsidRPr="004A06C3">
        <w:rPr>
          <w:rFonts w:eastAsiaTheme="minorHAnsi"/>
          <w:sz w:val="26"/>
          <w:szCs w:val="26"/>
          <w:lang w:eastAsia="en-US"/>
        </w:rPr>
        <w:t>5. Главным администраторам доходов, главным распорядителям обеспечить качественное и своевременное представление показателей для составления и ведения кассового плана по доходам и расходам местного бюджета на 2024.</w:t>
      </w:r>
    </w:p>
    <w:p w:rsidR="004A06C3" w:rsidRPr="004A06C3" w:rsidRDefault="004A06C3" w:rsidP="004A06C3">
      <w:pPr>
        <w:pStyle w:val="ConsPlusNormal"/>
        <w:ind w:firstLine="1134"/>
        <w:jc w:val="both"/>
        <w:rPr>
          <w:rFonts w:ascii="Times New Roman" w:hAnsi="Times New Roman" w:cs="Times New Roman"/>
          <w:sz w:val="26"/>
          <w:szCs w:val="26"/>
        </w:rPr>
      </w:pPr>
      <w:r w:rsidRPr="004A06C3">
        <w:rPr>
          <w:rFonts w:ascii="Times New Roman" w:hAnsi="Times New Roman" w:cs="Times New Roman"/>
          <w:sz w:val="26"/>
          <w:szCs w:val="26"/>
        </w:rPr>
        <w:t>6. Принятие бюджетных обязательств, возникающих из муниципальных контрактов, предусматривающих условие об исполнении в 2024 году денежного обязательства получателя средств местного бюджета по выплате авансовых платежей, оплате поставленных товаров, выполненных работ (оказанных услуг), срок исполнения которого превышает один месяц, после 01 декабря 2024 года в пределах соответствующих лимитов бюджетных обязательств, доведенных в установленном порядке на 2024 год, не допускается.</w:t>
      </w:r>
    </w:p>
    <w:p w:rsidR="004A06C3" w:rsidRPr="004A06C3" w:rsidRDefault="004A06C3" w:rsidP="004A06C3">
      <w:pPr>
        <w:pStyle w:val="ConsPlusNormal"/>
        <w:ind w:firstLine="1134"/>
        <w:jc w:val="both"/>
        <w:rPr>
          <w:rFonts w:ascii="Times New Roman" w:hAnsi="Times New Roman" w:cs="Times New Roman"/>
          <w:sz w:val="26"/>
          <w:szCs w:val="26"/>
        </w:rPr>
      </w:pPr>
      <w:r w:rsidRPr="004A06C3">
        <w:rPr>
          <w:rFonts w:ascii="Times New Roman" w:hAnsi="Times New Roman" w:cs="Times New Roman"/>
          <w:sz w:val="26"/>
          <w:szCs w:val="26"/>
        </w:rPr>
        <w:t xml:space="preserve">Принятие бюджетных обязательств, возникающих из муниципальных контрактов, предусматривающих условие об исполнении в 2024 году денежного обязательства получателя средств местного бюджета по выплате авансовых платежей, оплате поставленных товаров, выполненных работ (оказанных услуг), в пределах соответствующих лимитов бюджетных обязательств, доведенных в </w:t>
      </w:r>
      <w:r w:rsidRPr="004A06C3">
        <w:rPr>
          <w:rFonts w:ascii="Times New Roman" w:hAnsi="Times New Roman" w:cs="Times New Roman"/>
          <w:sz w:val="26"/>
          <w:szCs w:val="26"/>
        </w:rPr>
        <w:lastRenderedPageBreak/>
        <w:t>установленном порядке на 2024 год, позднее 23 декабря 2024 года не допускается.</w:t>
      </w:r>
    </w:p>
    <w:p w:rsidR="004A06C3" w:rsidRPr="004A06C3" w:rsidRDefault="004A06C3" w:rsidP="004A06C3">
      <w:pPr>
        <w:pStyle w:val="ConsPlusNormal"/>
        <w:ind w:firstLine="1134"/>
        <w:jc w:val="both"/>
        <w:rPr>
          <w:rFonts w:ascii="Times New Roman" w:hAnsi="Times New Roman" w:cs="Times New Roman"/>
          <w:sz w:val="26"/>
          <w:szCs w:val="26"/>
        </w:rPr>
      </w:pPr>
      <w:r w:rsidRPr="004A06C3">
        <w:rPr>
          <w:rFonts w:ascii="Times New Roman" w:hAnsi="Times New Roman" w:cs="Times New Roman"/>
          <w:sz w:val="26"/>
          <w:szCs w:val="26"/>
        </w:rPr>
        <w:t>7. Главным распорядителям средств местного бюджета обеспечить взаимодействие с органами исполнительной власти Сахалинской области в целях своевременного заключения соглашений о предоставлении субсидий из областного бюджета, эффективное использование средств субсидий, достижение установленных показателей и соблюдение графика выполнения мероприятий по проектированию и (или) строительству (реконструкции) или приобретению недвижимого имущества.</w:t>
      </w:r>
    </w:p>
    <w:p w:rsidR="004A06C3" w:rsidRPr="004A06C3" w:rsidRDefault="004A06C3" w:rsidP="004A06C3">
      <w:pPr>
        <w:pStyle w:val="ConsPlusNormal"/>
        <w:ind w:firstLine="1134"/>
        <w:jc w:val="both"/>
        <w:rPr>
          <w:rFonts w:ascii="Times New Roman" w:hAnsi="Times New Roman" w:cs="Times New Roman"/>
          <w:sz w:val="26"/>
          <w:szCs w:val="26"/>
        </w:rPr>
      </w:pPr>
      <w:r w:rsidRPr="004A06C3">
        <w:rPr>
          <w:rFonts w:ascii="Times New Roman" w:hAnsi="Times New Roman" w:cs="Times New Roman"/>
          <w:sz w:val="26"/>
          <w:szCs w:val="26"/>
        </w:rPr>
        <w:t>8. Предоставление средств из местного бюджета в соответствии со</w:t>
      </w:r>
      <w:hyperlink r:id="rId9" w:history="1">
        <w:r w:rsidRPr="004A06C3">
          <w:rPr>
            <w:rFonts w:ascii="Times New Roman" w:hAnsi="Times New Roman" w:cs="Times New Roman"/>
            <w:sz w:val="26"/>
            <w:szCs w:val="26"/>
          </w:rPr>
          <w:t xml:space="preserve"> статьей 78.1</w:t>
        </w:r>
      </w:hyperlink>
      <w:r w:rsidRPr="004A06C3">
        <w:rPr>
          <w:rFonts w:ascii="Times New Roman" w:hAnsi="Times New Roman" w:cs="Times New Roman"/>
          <w:sz w:val="26"/>
          <w:szCs w:val="26"/>
        </w:rPr>
        <w:t xml:space="preserve"> Бюджетного кодекса Российской Федерации бюджетным учреждениям осуществляется в соответствии с соглашением о порядке и условиях предоставления субсидии, заключенным структурным подразделением администрации </w:t>
      </w:r>
      <w:proofErr w:type="spellStart"/>
      <w:r w:rsidRPr="004A06C3">
        <w:rPr>
          <w:rFonts w:ascii="Times New Roman" w:hAnsi="Times New Roman" w:cs="Times New Roman"/>
          <w:sz w:val="26"/>
          <w:szCs w:val="26"/>
        </w:rPr>
        <w:t>Невельского</w:t>
      </w:r>
      <w:proofErr w:type="spellEnd"/>
      <w:r w:rsidRPr="004A06C3">
        <w:rPr>
          <w:rFonts w:ascii="Times New Roman" w:hAnsi="Times New Roman" w:cs="Times New Roman"/>
          <w:sz w:val="26"/>
          <w:szCs w:val="26"/>
        </w:rPr>
        <w:t xml:space="preserve"> городского округа, осуществляющим функции и полномочия учредителя, с бюджетным учреждением, в пределах суммы, необходимой для оплаты денежного обязательства учреждения, в соответствии с заявками по форме и в сроки, установленным главным распорядителем. В заявке указываются необходимый размер средств и срок возникновения денежного обязательства.</w:t>
      </w:r>
    </w:p>
    <w:p w:rsidR="004A06C3" w:rsidRPr="004A06C3" w:rsidRDefault="004A06C3" w:rsidP="004A06C3">
      <w:pPr>
        <w:pStyle w:val="ConsPlusNormal"/>
        <w:ind w:firstLine="1134"/>
        <w:jc w:val="both"/>
        <w:rPr>
          <w:rFonts w:ascii="Times New Roman" w:hAnsi="Times New Roman" w:cs="Times New Roman"/>
          <w:sz w:val="26"/>
          <w:szCs w:val="26"/>
        </w:rPr>
      </w:pPr>
      <w:r w:rsidRPr="004A06C3">
        <w:rPr>
          <w:rFonts w:ascii="Times New Roman" w:hAnsi="Times New Roman" w:cs="Times New Roman"/>
          <w:sz w:val="26"/>
          <w:szCs w:val="26"/>
        </w:rPr>
        <w:t xml:space="preserve">Соглашение на предоставление средств из местного бюджета в соответствии со </w:t>
      </w:r>
      <w:hyperlink r:id="rId10" w:history="1">
        <w:r w:rsidRPr="004A06C3">
          <w:rPr>
            <w:rFonts w:ascii="Times New Roman" w:hAnsi="Times New Roman" w:cs="Times New Roman"/>
            <w:sz w:val="26"/>
            <w:szCs w:val="26"/>
          </w:rPr>
          <w:t>статьей 78.1</w:t>
        </w:r>
      </w:hyperlink>
      <w:r w:rsidRPr="004A06C3">
        <w:rPr>
          <w:rFonts w:ascii="Times New Roman" w:hAnsi="Times New Roman" w:cs="Times New Roman"/>
          <w:sz w:val="26"/>
          <w:szCs w:val="26"/>
        </w:rPr>
        <w:t xml:space="preserve"> Бюджетного кодекса Российской Федерации бюджетным учреждениям должно содержать положение о запрете по выплате авансовых платежей, оплате поставленных товаров, выполненных работ, (оказанных услуг) позднее 23 декабря 2024 года.</w:t>
      </w:r>
    </w:p>
    <w:p w:rsidR="004A06C3" w:rsidRPr="004A06C3" w:rsidRDefault="004A06C3" w:rsidP="004A06C3">
      <w:pPr>
        <w:pStyle w:val="ConsPlusNormal"/>
        <w:ind w:firstLine="1134"/>
        <w:jc w:val="both"/>
        <w:rPr>
          <w:rFonts w:ascii="Times New Roman" w:hAnsi="Times New Roman" w:cs="Times New Roman"/>
          <w:sz w:val="26"/>
          <w:szCs w:val="26"/>
        </w:rPr>
      </w:pPr>
      <w:r w:rsidRPr="004A06C3">
        <w:rPr>
          <w:rFonts w:ascii="Times New Roman" w:hAnsi="Times New Roman" w:cs="Times New Roman"/>
          <w:sz w:val="26"/>
          <w:szCs w:val="26"/>
        </w:rPr>
        <w:t>9. Предоставление средств из местного бюджета в соответствии со статьей 78.</w:t>
      </w:r>
      <w:hyperlink r:id="rId11" w:history="1">
        <w:r w:rsidRPr="004A06C3">
          <w:rPr>
            <w:rFonts w:ascii="Times New Roman" w:hAnsi="Times New Roman" w:cs="Times New Roman"/>
            <w:sz w:val="26"/>
            <w:szCs w:val="26"/>
          </w:rPr>
          <w:t>2</w:t>
        </w:r>
      </w:hyperlink>
      <w:r w:rsidRPr="004A06C3">
        <w:rPr>
          <w:rFonts w:ascii="Times New Roman" w:hAnsi="Times New Roman" w:cs="Times New Roman"/>
          <w:sz w:val="26"/>
          <w:szCs w:val="26"/>
        </w:rPr>
        <w:t xml:space="preserve"> Бюджетного кодекса Российской Федерации бюджетным учреждениям осуществляется в соответствии с соглашением о порядке и условиях предоставления субсидии, заключенным структурным подразделением администрации </w:t>
      </w:r>
      <w:proofErr w:type="spellStart"/>
      <w:r w:rsidRPr="004A06C3">
        <w:rPr>
          <w:rFonts w:ascii="Times New Roman" w:hAnsi="Times New Roman" w:cs="Times New Roman"/>
          <w:sz w:val="26"/>
          <w:szCs w:val="26"/>
        </w:rPr>
        <w:t>Невельского</w:t>
      </w:r>
      <w:proofErr w:type="spellEnd"/>
      <w:r w:rsidRPr="004A06C3">
        <w:rPr>
          <w:rFonts w:ascii="Times New Roman" w:hAnsi="Times New Roman" w:cs="Times New Roman"/>
          <w:sz w:val="26"/>
          <w:szCs w:val="26"/>
        </w:rPr>
        <w:t xml:space="preserve"> городского округа, осуществляющим функции и полномочия учредителя, с бюджетным учреждением, в пределах суммы, необходимой для оплаты денежного обязательства учреждения, в соответствии с заявками по форме и в сроки, установленным главным распорядителем. В заявке указываются необходимый размер средств и срок возникновения денежного обязательства.</w:t>
      </w:r>
    </w:p>
    <w:p w:rsidR="004A06C3" w:rsidRPr="004A06C3" w:rsidRDefault="004A06C3" w:rsidP="004A06C3">
      <w:pPr>
        <w:pStyle w:val="ConsPlusNormal"/>
        <w:ind w:firstLine="1134"/>
        <w:jc w:val="both"/>
        <w:rPr>
          <w:rFonts w:ascii="Times New Roman" w:hAnsi="Times New Roman" w:cs="Times New Roman"/>
          <w:sz w:val="26"/>
          <w:szCs w:val="26"/>
        </w:rPr>
      </w:pPr>
      <w:r w:rsidRPr="004A06C3">
        <w:rPr>
          <w:rFonts w:ascii="Times New Roman" w:hAnsi="Times New Roman" w:cs="Times New Roman"/>
          <w:sz w:val="26"/>
          <w:szCs w:val="26"/>
        </w:rPr>
        <w:t xml:space="preserve">Соглашение на предоставление средств из местного бюджета в соответствии со </w:t>
      </w:r>
      <w:hyperlink r:id="rId12" w:history="1">
        <w:r w:rsidRPr="004A06C3">
          <w:rPr>
            <w:rFonts w:ascii="Times New Roman" w:hAnsi="Times New Roman" w:cs="Times New Roman"/>
            <w:sz w:val="26"/>
            <w:szCs w:val="26"/>
          </w:rPr>
          <w:t>статьей 78.</w:t>
        </w:r>
      </w:hyperlink>
      <w:r w:rsidRPr="004A06C3">
        <w:rPr>
          <w:rFonts w:ascii="Times New Roman" w:hAnsi="Times New Roman" w:cs="Times New Roman"/>
          <w:sz w:val="26"/>
          <w:szCs w:val="26"/>
        </w:rPr>
        <w:t>2 Бюджетного кодекса Российской Федерации бюджетным учреждениям должно содержать положение о запрете по выплате авансовых платежей, оплате поставленных товаров, выполненных работ, (оказанных услуг) позднее 23 декабря 2024 года.</w:t>
      </w:r>
    </w:p>
    <w:p w:rsidR="004A06C3" w:rsidRPr="004A06C3" w:rsidRDefault="004A06C3" w:rsidP="004A06C3">
      <w:pPr>
        <w:pStyle w:val="ConsPlusNormal"/>
        <w:ind w:firstLine="1134"/>
        <w:jc w:val="both"/>
        <w:rPr>
          <w:rFonts w:ascii="Times New Roman" w:hAnsi="Times New Roman" w:cs="Times New Roman"/>
          <w:sz w:val="26"/>
          <w:szCs w:val="26"/>
        </w:rPr>
      </w:pPr>
      <w:r w:rsidRPr="004A06C3">
        <w:rPr>
          <w:rFonts w:ascii="Times New Roman" w:hAnsi="Times New Roman" w:cs="Times New Roman"/>
          <w:sz w:val="26"/>
          <w:szCs w:val="26"/>
        </w:rPr>
        <w:t xml:space="preserve">10. Предоставление средств из местного бюджета в соответствии с пунктом 1 статьи 78 Бюджетного кодекса Российской Федерации юридическим лицам (за исключение муниципальных учреждений), индивидуальным предпринимателям, физическим лицам – производителям товаров, работ, услуг, осуществляется в соответствии с соглашением о предоставлении субсидии по типовой форме, утвержденной приказом финансового отдела администрации </w:t>
      </w:r>
      <w:proofErr w:type="spellStart"/>
      <w:r w:rsidRPr="004A06C3">
        <w:rPr>
          <w:rFonts w:ascii="Times New Roman" w:hAnsi="Times New Roman" w:cs="Times New Roman"/>
          <w:sz w:val="26"/>
          <w:szCs w:val="26"/>
        </w:rPr>
        <w:t>Невельского</w:t>
      </w:r>
      <w:proofErr w:type="spellEnd"/>
      <w:r w:rsidRPr="004A06C3">
        <w:rPr>
          <w:rFonts w:ascii="Times New Roman" w:hAnsi="Times New Roman" w:cs="Times New Roman"/>
          <w:sz w:val="26"/>
          <w:szCs w:val="26"/>
        </w:rPr>
        <w:t xml:space="preserve"> городского округа.</w:t>
      </w:r>
    </w:p>
    <w:p w:rsidR="004A06C3" w:rsidRPr="004A06C3" w:rsidRDefault="004A06C3" w:rsidP="004A06C3">
      <w:pPr>
        <w:pStyle w:val="ConsPlusNormal"/>
        <w:ind w:firstLine="1134"/>
        <w:jc w:val="both"/>
        <w:rPr>
          <w:rFonts w:ascii="Times New Roman" w:hAnsi="Times New Roman" w:cs="Times New Roman"/>
          <w:sz w:val="26"/>
          <w:szCs w:val="26"/>
        </w:rPr>
      </w:pPr>
      <w:bookmarkStart w:id="0" w:name="P52"/>
      <w:bookmarkEnd w:id="0"/>
      <w:r w:rsidRPr="004A06C3">
        <w:rPr>
          <w:rFonts w:ascii="Times New Roman" w:hAnsi="Times New Roman" w:cs="Times New Roman"/>
          <w:sz w:val="26"/>
          <w:szCs w:val="26"/>
        </w:rPr>
        <w:t xml:space="preserve">11. Главным распорядителям средств местного бюджета осуществлять закупки товаров, работ и услуг за счет экономии средств местного бюджета, образовавшейся по результатам процедур осуществления заказчиками закупок для </w:t>
      </w:r>
      <w:r w:rsidRPr="004A06C3">
        <w:rPr>
          <w:rFonts w:ascii="Times New Roman" w:hAnsi="Times New Roman" w:cs="Times New Roman"/>
          <w:sz w:val="26"/>
          <w:szCs w:val="26"/>
        </w:rPr>
        <w:lastRenderedPageBreak/>
        <w:t xml:space="preserve">муниципальных нужд (за исключением экономии по расходам, произведенным за счет поступивших в местный бюджет межбюджетных трансфертов, добровольных пожертвований, имеющих целевое назначение, средств Дорожного фонда, средств местного бюджета, предусмотренных на </w:t>
      </w:r>
      <w:proofErr w:type="spellStart"/>
      <w:r w:rsidRPr="004A06C3">
        <w:rPr>
          <w:rFonts w:ascii="Times New Roman" w:hAnsi="Times New Roman" w:cs="Times New Roman"/>
          <w:sz w:val="26"/>
          <w:szCs w:val="26"/>
        </w:rPr>
        <w:t>софинансирование</w:t>
      </w:r>
      <w:proofErr w:type="spellEnd"/>
      <w:r w:rsidRPr="004A06C3">
        <w:rPr>
          <w:rFonts w:ascii="Times New Roman" w:hAnsi="Times New Roman" w:cs="Times New Roman"/>
          <w:sz w:val="26"/>
          <w:szCs w:val="26"/>
        </w:rPr>
        <w:t xml:space="preserve"> субсидий из областного бюджета) после согласования мэром </w:t>
      </w:r>
      <w:proofErr w:type="spellStart"/>
      <w:r w:rsidRPr="004A06C3">
        <w:rPr>
          <w:rFonts w:ascii="Times New Roman" w:hAnsi="Times New Roman" w:cs="Times New Roman"/>
          <w:sz w:val="26"/>
          <w:szCs w:val="26"/>
        </w:rPr>
        <w:t>Невельского</w:t>
      </w:r>
      <w:proofErr w:type="spellEnd"/>
      <w:r w:rsidRPr="004A06C3">
        <w:rPr>
          <w:rFonts w:ascii="Times New Roman" w:hAnsi="Times New Roman" w:cs="Times New Roman"/>
          <w:sz w:val="26"/>
          <w:szCs w:val="26"/>
        </w:rPr>
        <w:t xml:space="preserve"> городского округа на основании обращения главных распорядителей средств местного бюджета.</w:t>
      </w:r>
    </w:p>
    <w:p w:rsidR="004A06C3" w:rsidRPr="004A06C3" w:rsidRDefault="004A06C3" w:rsidP="004A06C3">
      <w:pPr>
        <w:pStyle w:val="ConsPlusNormal"/>
        <w:ind w:firstLine="1134"/>
        <w:jc w:val="both"/>
        <w:rPr>
          <w:rFonts w:ascii="Times New Roman" w:hAnsi="Times New Roman" w:cs="Times New Roman"/>
          <w:sz w:val="26"/>
          <w:szCs w:val="26"/>
        </w:rPr>
      </w:pPr>
      <w:bookmarkStart w:id="1" w:name="P57"/>
      <w:bookmarkEnd w:id="1"/>
      <w:r w:rsidRPr="004A06C3">
        <w:rPr>
          <w:rFonts w:ascii="Times New Roman" w:hAnsi="Times New Roman" w:cs="Times New Roman"/>
          <w:sz w:val="26"/>
          <w:szCs w:val="26"/>
        </w:rPr>
        <w:t xml:space="preserve">12. Установить, что получатели средств местного бюджета, за исключением Собрания </w:t>
      </w:r>
      <w:proofErr w:type="spellStart"/>
      <w:r w:rsidRPr="004A06C3">
        <w:rPr>
          <w:rFonts w:ascii="Times New Roman" w:hAnsi="Times New Roman" w:cs="Times New Roman"/>
          <w:sz w:val="26"/>
          <w:szCs w:val="26"/>
        </w:rPr>
        <w:t>Невельского</w:t>
      </w:r>
      <w:proofErr w:type="spellEnd"/>
      <w:r w:rsidRPr="004A06C3">
        <w:rPr>
          <w:rFonts w:ascii="Times New Roman" w:hAnsi="Times New Roman" w:cs="Times New Roman"/>
          <w:sz w:val="26"/>
          <w:szCs w:val="26"/>
        </w:rPr>
        <w:t xml:space="preserve"> городского округа, при заключении договоров (муниципальных контрактов) о поставке товаров, выполнении работ и оказании услуг в пределах доведенных им в установленном порядке соответствующих лимитов бюджетных обязательств вправе предусматривать авансовые платежи:</w:t>
      </w:r>
    </w:p>
    <w:p w:rsidR="004A06C3" w:rsidRPr="004A06C3" w:rsidRDefault="004A06C3" w:rsidP="004A06C3">
      <w:pPr>
        <w:pStyle w:val="ConsPlusNormal"/>
        <w:ind w:firstLine="1134"/>
        <w:jc w:val="both"/>
        <w:rPr>
          <w:rFonts w:ascii="Times New Roman" w:hAnsi="Times New Roman" w:cs="Times New Roman"/>
          <w:sz w:val="26"/>
          <w:szCs w:val="26"/>
        </w:rPr>
      </w:pPr>
      <w:r w:rsidRPr="004A06C3">
        <w:rPr>
          <w:rFonts w:ascii="Times New Roman" w:hAnsi="Times New Roman" w:cs="Times New Roman"/>
          <w:sz w:val="26"/>
          <w:szCs w:val="26"/>
        </w:rPr>
        <w:t>12.1. с последующей оплатой денежных обязательств, возникающих по договорам (муниципальным контрактам) о поставке товаров, выполнении работ и оказании услуг, после подтверждения предусмотренных указанными договорами (муниципальными контрактами) поставки товаров, выполнения работ, оказания услуг в объеме произведенных платежей:</w:t>
      </w:r>
    </w:p>
    <w:p w:rsidR="004A06C3" w:rsidRPr="004A06C3" w:rsidRDefault="004A06C3" w:rsidP="004A06C3">
      <w:pPr>
        <w:pStyle w:val="ConsPlusNormal"/>
        <w:ind w:firstLine="1134"/>
        <w:jc w:val="both"/>
        <w:rPr>
          <w:rFonts w:ascii="Times New Roman" w:hAnsi="Times New Roman" w:cs="Times New Roman"/>
          <w:sz w:val="26"/>
          <w:szCs w:val="26"/>
        </w:rPr>
      </w:pPr>
      <w:r w:rsidRPr="004A06C3">
        <w:rPr>
          <w:rFonts w:ascii="Times New Roman" w:hAnsi="Times New Roman" w:cs="Times New Roman"/>
          <w:sz w:val="26"/>
          <w:szCs w:val="26"/>
        </w:rPr>
        <w:t xml:space="preserve">а) в размере, не превышающем 30% суммы договора (муниципального контракта), но не более доведенных лимитов бюджетных обязательств по соответствующему коду бюджетной классификации Российской Федерации, - по договорам (муниципальным контрактам) о поставке товаров, выполнении работ и оказании услуг, если иное не установлено настоящим постановлением, а также нормативными правовыми актами </w:t>
      </w:r>
      <w:proofErr w:type="spellStart"/>
      <w:r w:rsidRPr="004A06C3">
        <w:rPr>
          <w:rFonts w:ascii="Times New Roman" w:hAnsi="Times New Roman" w:cs="Times New Roman"/>
          <w:sz w:val="26"/>
          <w:szCs w:val="26"/>
        </w:rPr>
        <w:t>Невельского</w:t>
      </w:r>
      <w:proofErr w:type="spellEnd"/>
      <w:r w:rsidRPr="004A06C3">
        <w:rPr>
          <w:rFonts w:ascii="Times New Roman" w:hAnsi="Times New Roman" w:cs="Times New Roman"/>
          <w:sz w:val="26"/>
          <w:szCs w:val="26"/>
        </w:rPr>
        <w:t xml:space="preserve"> городского округа;</w:t>
      </w:r>
    </w:p>
    <w:p w:rsidR="004A06C3" w:rsidRPr="004A06C3" w:rsidRDefault="004A06C3" w:rsidP="004A06C3">
      <w:pPr>
        <w:pStyle w:val="ConsPlusNormal"/>
        <w:ind w:firstLine="1134"/>
        <w:jc w:val="both"/>
        <w:rPr>
          <w:rFonts w:ascii="Times New Roman" w:hAnsi="Times New Roman" w:cs="Times New Roman"/>
          <w:sz w:val="26"/>
          <w:szCs w:val="26"/>
        </w:rPr>
      </w:pPr>
      <w:r w:rsidRPr="004A06C3">
        <w:rPr>
          <w:rFonts w:ascii="Times New Roman" w:hAnsi="Times New Roman" w:cs="Times New Roman"/>
          <w:sz w:val="26"/>
          <w:szCs w:val="26"/>
        </w:rPr>
        <w:t>б) до 45% суммы договора (муниципального контракта) по договорам (муниципальным контрактам) на технологическое присоединение к электрическим сетям;</w:t>
      </w:r>
    </w:p>
    <w:p w:rsidR="004A06C3" w:rsidRPr="004A06C3" w:rsidRDefault="004A06C3" w:rsidP="004A06C3">
      <w:pPr>
        <w:pStyle w:val="ConsPlusNormal"/>
        <w:ind w:firstLine="1134"/>
        <w:jc w:val="both"/>
        <w:rPr>
          <w:rFonts w:ascii="Times New Roman" w:hAnsi="Times New Roman" w:cs="Times New Roman"/>
          <w:sz w:val="26"/>
          <w:szCs w:val="26"/>
        </w:rPr>
      </w:pPr>
      <w:r w:rsidRPr="004A06C3">
        <w:rPr>
          <w:rFonts w:ascii="Times New Roman" w:hAnsi="Times New Roman" w:cs="Times New Roman"/>
          <w:sz w:val="26"/>
          <w:szCs w:val="26"/>
        </w:rPr>
        <w:t>в) до 70% суммы договора (муниципального контракта) по договорам (муниципальным контрактам) энергоснабжения;</w:t>
      </w:r>
    </w:p>
    <w:p w:rsidR="004A06C3" w:rsidRPr="004A06C3" w:rsidRDefault="004A06C3" w:rsidP="004A06C3">
      <w:pPr>
        <w:pStyle w:val="ConsPlusNormal"/>
        <w:ind w:firstLine="1134"/>
        <w:jc w:val="both"/>
        <w:rPr>
          <w:rFonts w:ascii="Times New Roman" w:hAnsi="Times New Roman" w:cs="Times New Roman"/>
          <w:sz w:val="26"/>
          <w:szCs w:val="26"/>
        </w:rPr>
      </w:pPr>
      <w:r w:rsidRPr="004A06C3">
        <w:rPr>
          <w:rFonts w:ascii="Times New Roman" w:hAnsi="Times New Roman" w:cs="Times New Roman"/>
          <w:sz w:val="26"/>
          <w:szCs w:val="26"/>
        </w:rPr>
        <w:t>г) до 100% суммы договора (муниципального контракта) по договорам (муниципальным контрактам) о поставке товаров, выполнении работ и оказании услуг:</w:t>
      </w:r>
    </w:p>
    <w:p w:rsidR="004A06C3" w:rsidRPr="004A06C3" w:rsidRDefault="004A06C3" w:rsidP="004A06C3">
      <w:pPr>
        <w:pStyle w:val="ConsPlusNormal"/>
        <w:ind w:firstLine="1134"/>
        <w:jc w:val="both"/>
        <w:rPr>
          <w:rFonts w:ascii="Times New Roman" w:hAnsi="Times New Roman" w:cs="Times New Roman"/>
          <w:sz w:val="26"/>
          <w:szCs w:val="26"/>
        </w:rPr>
      </w:pPr>
      <w:r w:rsidRPr="004A06C3">
        <w:rPr>
          <w:rFonts w:ascii="Times New Roman" w:hAnsi="Times New Roman" w:cs="Times New Roman"/>
          <w:sz w:val="26"/>
          <w:szCs w:val="26"/>
        </w:rPr>
        <w:t>- до 300 тыс. рублей (за исключением текущего и капитального ремонта);</w:t>
      </w:r>
    </w:p>
    <w:p w:rsidR="004A06C3" w:rsidRPr="004A06C3" w:rsidRDefault="004A06C3" w:rsidP="004A06C3">
      <w:pPr>
        <w:pStyle w:val="ConsPlusNormal"/>
        <w:ind w:firstLine="1134"/>
        <w:jc w:val="both"/>
        <w:rPr>
          <w:rFonts w:ascii="Times New Roman" w:hAnsi="Times New Roman" w:cs="Times New Roman"/>
          <w:sz w:val="26"/>
          <w:szCs w:val="26"/>
        </w:rPr>
      </w:pPr>
      <w:r w:rsidRPr="004A06C3">
        <w:rPr>
          <w:rFonts w:ascii="Times New Roman" w:hAnsi="Times New Roman" w:cs="Times New Roman"/>
          <w:sz w:val="26"/>
          <w:szCs w:val="26"/>
        </w:rPr>
        <w:t>- на оказание услуг связи;</w:t>
      </w:r>
    </w:p>
    <w:p w:rsidR="004A06C3" w:rsidRPr="004A06C3" w:rsidRDefault="004A06C3" w:rsidP="004A06C3">
      <w:pPr>
        <w:pStyle w:val="ConsPlusNormal"/>
        <w:ind w:firstLine="1134"/>
        <w:jc w:val="both"/>
        <w:rPr>
          <w:rFonts w:ascii="Times New Roman" w:hAnsi="Times New Roman" w:cs="Times New Roman"/>
          <w:sz w:val="26"/>
          <w:szCs w:val="26"/>
        </w:rPr>
      </w:pPr>
      <w:r w:rsidRPr="004A06C3">
        <w:rPr>
          <w:rFonts w:ascii="Times New Roman" w:hAnsi="Times New Roman" w:cs="Times New Roman"/>
          <w:sz w:val="26"/>
          <w:szCs w:val="26"/>
        </w:rPr>
        <w:t>- на подписку на печатные издания и их приобретение;</w:t>
      </w:r>
    </w:p>
    <w:p w:rsidR="004A06C3" w:rsidRPr="004A06C3" w:rsidRDefault="004A06C3" w:rsidP="004A06C3">
      <w:pPr>
        <w:pStyle w:val="ConsPlusNormal"/>
        <w:ind w:firstLine="1134"/>
        <w:jc w:val="both"/>
        <w:rPr>
          <w:rFonts w:ascii="Times New Roman" w:hAnsi="Times New Roman" w:cs="Times New Roman"/>
          <w:sz w:val="26"/>
          <w:szCs w:val="26"/>
        </w:rPr>
      </w:pPr>
      <w:r w:rsidRPr="004A06C3">
        <w:rPr>
          <w:rFonts w:ascii="Times New Roman" w:hAnsi="Times New Roman" w:cs="Times New Roman"/>
          <w:sz w:val="26"/>
          <w:szCs w:val="26"/>
        </w:rPr>
        <w:t>- на обучение на курсах повышения квалификации;</w:t>
      </w:r>
    </w:p>
    <w:p w:rsidR="004A06C3" w:rsidRPr="004A06C3" w:rsidRDefault="004A06C3" w:rsidP="004A06C3">
      <w:pPr>
        <w:pStyle w:val="ConsPlusNormal"/>
        <w:ind w:firstLine="1134"/>
        <w:jc w:val="both"/>
        <w:rPr>
          <w:rFonts w:ascii="Times New Roman" w:hAnsi="Times New Roman" w:cs="Times New Roman"/>
          <w:sz w:val="26"/>
          <w:szCs w:val="26"/>
        </w:rPr>
      </w:pPr>
      <w:r w:rsidRPr="004A06C3">
        <w:rPr>
          <w:rFonts w:ascii="Times New Roman" w:hAnsi="Times New Roman" w:cs="Times New Roman"/>
          <w:sz w:val="26"/>
          <w:szCs w:val="26"/>
        </w:rPr>
        <w:t>- на прохождение профессиональной переподготовки;</w:t>
      </w:r>
    </w:p>
    <w:p w:rsidR="004A06C3" w:rsidRPr="004A06C3" w:rsidRDefault="004A06C3" w:rsidP="004A06C3">
      <w:pPr>
        <w:pStyle w:val="ConsPlusNormal"/>
        <w:ind w:firstLine="1134"/>
        <w:jc w:val="both"/>
        <w:rPr>
          <w:rFonts w:ascii="Times New Roman" w:hAnsi="Times New Roman" w:cs="Times New Roman"/>
          <w:sz w:val="26"/>
          <w:szCs w:val="26"/>
        </w:rPr>
      </w:pPr>
      <w:r w:rsidRPr="004A06C3">
        <w:rPr>
          <w:rFonts w:ascii="Times New Roman" w:hAnsi="Times New Roman" w:cs="Times New Roman"/>
          <w:sz w:val="26"/>
          <w:szCs w:val="26"/>
        </w:rPr>
        <w:t>- на участие в научных, методических, научно-практических и иных конференциях;</w:t>
      </w:r>
    </w:p>
    <w:p w:rsidR="004A06C3" w:rsidRPr="004A06C3" w:rsidRDefault="004A06C3" w:rsidP="004A06C3">
      <w:pPr>
        <w:pStyle w:val="ConsPlusNormal"/>
        <w:ind w:firstLine="1134"/>
        <w:jc w:val="both"/>
        <w:rPr>
          <w:rFonts w:ascii="Times New Roman" w:hAnsi="Times New Roman" w:cs="Times New Roman"/>
          <w:sz w:val="26"/>
          <w:szCs w:val="26"/>
        </w:rPr>
      </w:pPr>
      <w:r w:rsidRPr="004A06C3">
        <w:rPr>
          <w:rFonts w:ascii="Times New Roman" w:hAnsi="Times New Roman" w:cs="Times New Roman"/>
          <w:sz w:val="26"/>
          <w:szCs w:val="26"/>
        </w:rPr>
        <w:t>- на проведение государственной экспертизы проектной документации и результатов инженерных изысканий;</w:t>
      </w:r>
    </w:p>
    <w:p w:rsidR="004A06C3" w:rsidRPr="004A06C3" w:rsidRDefault="004A06C3" w:rsidP="004A06C3">
      <w:pPr>
        <w:pStyle w:val="ConsPlusNormal"/>
        <w:ind w:firstLine="1134"/>
        <w:jc w:val="both"/>
        <w:rPr>
          <w:rFonts w:ascii="Times New Roman" w:hAnsi="Times New Roman" w:cs="Times New Roman"/>
          <w:sz w:val="26"/>
          <w:szCs w:val="26"/>
        </w:rPr>
      </w:pPr>
      <w:r w:rsidRPr="004A06C3">
        <w:rPr>
          <w:rFonts w:ascii="Times New Roman" w:hAnsi="Times New Roman" w:cs="Times New Roman"/>
          <w:sz w:val="26"/>
          <w:szCs w:val="26"/>
        </w:rPr>
        <w:t>- на проведение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областного бюджета;</w:t>
      </w:r>
    </w:p>
    <w:p w:rsidR="004A06C3" w:rsidRPr="004A06C3" w:rsidRDefault="004A06C3" w:rsidP="004A06C3">
      <w:pPr>
        <w:pStyle w:val="ConsPlusNormal"/>
        <w:ind w:firstLine="1134"/>
        <w:jc w:val="both"/>
        <w:rPr>
          <w:rFonts w:ascii="Times New Roman" w:hAnsi="Times New Roman" w:cs="Times New Roman"/>
          <w:sz w:val="26"/>
          <w:szCs w:val="26"/>
        </w:rPr>
      </w:pPr>
      <w:r w:rsidRPr="004A06C3">
        <w:rPr>
          <w:rFonts w:ascii="Times New Roman" w:hAnsi="Times New Roman" w:cs="Times New Roman"/>
          <w:sz w:val="26"/>
          <w:szCs w:val="26"/>
        </w:rPr>
        <w:t>- на приобретение авиационных и железнодорожных билетов, билетов для проезда городским и пригородным транспортом и (или) путевок на санаторно-курортное лечение;</w:t>
      </w:r>
    </w:p>
    <w:p w:rsidR="004A06C3" w:rsidRPr="004A06C3" w:rsidRDefault="004A06C3" w:rsidP="004A06C3">
      <w:pPr>
        <w:pStyle w:val="ConsPlusNormal"/>
        <w:ind w:firstLine="1134"/>
        <w:jc w:val="both"/>
        <w:rPr>
          <w:rFonts w:ascii="Times New Roman" w:hAnsi="Times New Roman" w:cs="Times New Roman"/>
          <w:sz w:val="26"/>
          <w:szCs w:val="26"/>
        </w:rPr>
      </w:pPr>
      <w:r w:rsidRPr="004A06C3">
        <w:rPr>
          <w:rFonts w:ascii="Times New Roman" w:hAnsi="Times New Roman" w:cs="Times New Roman"/>
          <w:sz w:val="26"/>
          <w:szCs w:val="26"/>
        </w:rPr>
        <w:t>- на оказание гостиничных услуг;</w:t>
      </w:r>
    </w:p>
    <w:p w:rsidR="004A06C3" w:rsidRPr="004A06C3" w:rsidRDefault="004A06C3" w:rsidP="004A06C3">
      <w:pPr>
        <w:pStyle w:val="ConsPlusNormal"/>
        <w:ind w:firstLine="1134"/>
        <w:jc w:val="both"/>
        <w:rPr>
          <w:rFonts w:ascii="Times New Roman" w:hAnsi="Times New Roman" w:cs="Times New Roman"/>
          <w:sz w:val="26"/>
          <w:szCs w:val="26"/>
        </w:rPr>
      </w:pPr>
      <w:r w:rsidRPr="004A06C3">
        <w:rPr>
          <w:rFonts w:ascii="Times New Roman" w:hAnsi="Times New Roman" w:cs="Times New Roman"/>
          <w:sz w:val="26"/>
          <w:szCs w:val="26"/>
        </w:rPr>
        <w:lastRenderedPageBreak/>
        <w:t>- на обязательное страхование гражданской ответственности владельцев транспортных средств;</w:t>
      </w:r>
    </w:p>
    <w:p w:rsidR="004A06C3" w:rsidRPr="004A06C3" w:rsidRDefault="004A06C3" w:rsidP="004A06C3">
      <w:pPr>
        <w:pStyle w:val="ConsPlusNormal"/>
        <w:ind w:firstLine="1134"/>
        <w:jc w:val="both"/>
        <w:rPr>
          <w:rFonts w:ascii="Times New Roman" w:hAnsi="Times New Roman" w:cs="Times New Roman"/>
          <w:sz w:val="26"/>
          <w:szCs w:val="26"/>
        </w:rPr>
      </w:pPr>
      <w:r w:rsidRPr="004A06C3">
        <w:rPr>
          <w:rFonts w:ascii="Times New Roman" w:hAnsi="Times New Roman" w:cs="Times New Roman"/>
          <w:sz w:val="26"/>
          <w:szCs w:val="26"/>
        </w:rPr>
        <w:t>- на оказание образовательных услуг по подготовке специалистов среднего профессионального образования;</w:t>
      </w:r>
    </w:p>
    <w:p w:rsidR="004A06C3" w:rsidRPr="004A06C3" w:rsidRDefault="004A06C3" w:rsidP="004A06C3">
      <w:pPr>
        <w:pStyle w:val="ConsPlusNormal"/>
        <w:ind w:firstLine="1134"/>
        <w:jc w:val="both"/>
        <w:rPr>
          <w:rFonts w:ascii="Times New Roman" w:hAnsi="Times New Roman" w:cs="Times New Roman"/>
          <w:sz w:val="26"/>
          <w:szCs w:val="26"/>
        </w:rPr>
      </w:pPr>
      <w:r w:rsidRPr="004A06C3">
        <w:rPr>
          <w:rFonts w:ascii="Times New Roman" w:hAnsi="Times New Roman" w:cs="Times New Roman"/>
          <w:sz w:val="26"/>
          <w:szCs w:val="26"/>
        </w:rPr>
        <w:t>- на организацию и проведение экологических лагерей для детей, подростков и молодежи;</w:t>
      </w:r>
    </w:p>
    <w:p w:rsidR="004A06C3" w:rsidRPr="004A06C3" w:rsidRDefault="004A06C3" w:rsidP="004A06C3">
      <w:pPr>
        <w:pStyle w:val="ConsPlusNormal"/>
        <w:ind w:firstLine="1134"/>
        <w:jc w:val="both"/>
        <w:rPr>
          <w:rFonts w:ascii="Times New Roman" w:hAnsi="Times New Roman" w:cs="Times New Roman"/>
          <w:sz w:val="26"/>
          <w:szCs w:val="26"/>
        </w:rPr>
      </w:pPr>
      <w:r w:rsidRPr="004A06C3">
        <w:rPr>
          <w:rFonts w:ascii="Times New Roman" w:hAnsi="Times New Roman" w:cs="Times New Roman"/>
          <w:sz w:val="26"/>
          <w:szCs w:val="26"/>
        </w:rPr>
        <w:t xml:space="preserve">- </w:t>
      </w:r>
      <w:r w:rsidRPr="004A06C3">
        <w:rPr>
          <w:rFonts w:ascii="Times New Roman" w:eastAsiaTheme="minorHAnsi" w:hAnsi="Times New Roman" w:cs="Times New Roman"/>
          <w:sz w:val="26"/>
          <w:szCs w:val="26"/>
          <w:lang w:eastAsia="en-US"/>
        </w:rPr>
        <w:t xml:space="preserve">на подготовку и проведение общественно значимых мероприятий для </w:t>
      </w:r>
      <w:proofErr w:type="spellStart"/>
      <w:r w:rsidRPr="004A06C3">
        <w:rPr>
          <w:rFonts w:ascii="Times New Roman" w:eastAsiaTheme="minorHAnsi" w:hAnsi="Times New Roman" w:cs="Times New Roman"/>
          <w:sz w:val="26"/>
          <w:szCs w:val="26"/>
          <w:lang w:eastAsia="en-US"/>
        </w:rPr>
        <w:t>Невельского</w:t>
      </w:r>
      <w:proofErr w:type="spellEnd"/>
      <w:r w:rsidRPr="004A06C3">
        <w:rPr>
          <w:rFonts w:ascii="Times New Roman" w:eastAsiaTheme="minorHAnsi" w:hAnsi="Times New Roman" w:cs="Times New Roman"/>
          <w:sz w:val="26"/>
          <w:szCs w:val="26"/>
          <w:lang w:eastAsia="en-US"/>
        </w:rPr>
        <w:t xml:space="preserve"> городского округа</w:t>
      </w:r>
      <w:r w:rsidRPr="004A06C3">
        <w:rPr>
          <w:rFonts w:ascii="Times New Roman" w:hAnsi="Times New Roman" w:cs="Times New Roman"/>
          <w:sz w:val="26"/>
          <w:szCs w:val="26"/>
        </w:rPr>
        <w:t>;</w:t>
      </w:r>
    </w:p>
    <w:p w:rsidR="004A06C3" w:rsidRPr="004A06C3" w:rsidRDefault="004A06C3" w:rsidP="004A06C3">
      <w:pPr>
        <w:pStyle w:val="ConsPlusNormal"/>
        <w:ind w:firstLine="1134"/>
        <w:jc w:val="both"/>
        <w:rPr>
          <w:rFonts w:ascii="Times New Roman" w:hAnsi="Times New Roman" w:cs="Times New Roman"/>
          <w:sz w:val="26"/>
          <w:szCs w:val="26"/>
        </w:rPr>
      </w:pPr>
      <w:r w:rsidRPr="004A06C3">
        <w:rPr>
          <w:rFonts w:ascii="Times New Roman" w:hAnsi="Times New Roman" w:cs="Times New Roman"/>
          <w:sz w:val="26"/>
          <w:szCs w:val="26"/>
        </w:rPr>
        <w:t xml:space="preserve">12.2. по договорам (муниципальным контрактам) о выполнении работ по строительству, реконструкции объектов капитального строительства муниципальной собственности </w:t>
      </w:r>
      <w:proofErr w:type="spellStart"/>
      <w:r w:rsidRPr="004A06C3">
        <w:rPr>
          <w:rFonts w:ascii="Times New Roman" w:hAnsi="Times New Roman" w:cs="Times New Roman"/>
          <w:sz w:val="26"/>
          <w:szCs w:val="26"/>
        </w:rPr>
        <w:t>Невельского</w:t>
      </w:r>
      <w:proofErr w:type="spellEnd"/>
      <w:r w:rsidRPr="004A06C3">
        <w:rPr>
          <w:rFonts w:ascii="Times New Roman" w:hAnsi="Times New Roman" w:cs="Times New Roman"/>
          <w:sz w:val="26"/>
          <w:szCs w:val="26"/>
        </w:rPr>
        <w:t xml:space="preserve"> городского округа:</w:t>
      </w:r>
    </w:p>
    <w:p w:rsidR="004A06C3" w:rsidRPr="004A06C3" w:rsidRDefault="004A06C3" w:rsidP="004A06C3">
      <w:pPr>
        <w:pStyle w:val="ConsPlusNormal"/>
        <w:ind w:firstLine="1134"/>
        <w:jc w:val="both"/>
        <w:rPr>
          <w:rFonts w:ascii="Times New Roman" w:hAnsi="Times New Roman" w:cs="Times New Roman"/>
          <w:sz w:val="26"/>
          <w:szCs w:val="26"/>
        </w:rPr>
      </w:pPr>
      <w:r w:rsidRPr="004A06C3">
        <w:rPr>
          <w:rFonts w:ascii="Times New Roman" w:hAnsi="Times New Roman" w:cs="Times New Roman"/>
          <w:sz w:val="26"/>
          <w:szCs w:val="26"/>
        </w:rPr>
        <w:t>- на сумму, не превышающую 100 млн. рублей, - до 30% суммы договора (муниципального контракта);</w:t>
      </w:r>
    </w:p>
    <w:p w:rsidR="004A06C3" w:rsidRPr="004A06C3" w:rsidRDefault="004A06C3" w:rsidP="004A06C3">
      <w:pPr>
        <w:pStyle w:val="ConsPlusNormal"/>
        <w:ind w:firstLine="1134"/>
        <w:jc w:val="both"/>
        <w:rPr>
          <w:rFonts w:ascii="Times New Roman" w:hAnsi="Times New Roman" w:cs="Times New Roman"/>
          <w:sz w:val="26"/>
          <w:szCs w:val="26"/>
        </w:rPr>
      </w:pPr>
      <w:r w:rsidRPr="004A06C3">
        <w:rPr>
          <w:rFonts w:ascii="Times New Roman" w:hAnsi="Times New Roman" w:cs="Times New Roman"/>
          <w:sz w:val="26"/>
          <w:szCs w:val="26"/>
        </w:rPr>
        <w:t>- на сумму, превышающую 100 млн. рублей, - до 30% суммы договора (муниципального контракта) с последующим авансированием выполняемых работ после подтверждения выполнения предусмотренных договором (муниципальным контрактом) работ в объеме произведенного авансового платежа (с ограничением общей суммы авансирования не более 70% суммы договора (муниципального контракта)).</w:t>
      </w:r>
    </w:p>
    <w:p w:rsidR="004A06C3" w:rsidRPr="004A06C3" w:rsidRDefault="004A06C3" w:rsidP="004A06C3">
      <w:pPr>
        <w:pStyle w:val="ConsPlusNormal"/>
        <w:ind w:firstLine="1134"/>
        <w:jc w:val="both"/>
        <w:rPr>
          <w:rFonts w:ascii="Times New Roman" w:hAnsi="Times New Roman" w:cs="Times New Roman"/>
          <w:sz w:val="26"/>
          <w:szCs w:val="26"/>
        </w:rPr>
      </w:pPr>
      <w:r w:rsidRPr="004A06C3">
        <w:rPr>
          <w:rFonts w:ascii="Times New Roman" w:hAnsi="Times New Roman" w:cs="Times New Roman"/>
          <w:sz w:val="26"/>
          <w:szCs w:val="26"/>
        </w:rPr>
        <w:t xml:space="preserve">13. Бюджетным учреждениям при заключении ими договоров (контрактов) предусмотреть условия об авансовых платежах в объеме, не превышающем предельные размеры выплат авансовых платежей, установленных пунктом 12 настоящего постановления, для получателей средств местного бюджета. </w:t>
      </w:r>
    </w:p>
    <w:p w:rsidR="004A06C3" w:rsidRPr="004A06C3" w:rsidRDefault="004A06C3" w:rsidP="004A06C3">
      <w:pPr>
        <w:autoSpaceDE w:val="0"/>
        <w:autoSpaceDN w:val="0"/>
        <w:adjustRightInd w:val="0"/>
        <w:ind w:firstLine="1134"/>
        <w:jc w:val="both"/>
        <w:rPr>
          <w:rFonts w:eastAsiaTheme="minorHAnsi"/>
          <w:sz w:val="26"/>
          <w:szCs w:val="26"/>
          <w:lang w:eastAsia="en-US"/>
        </w:rPr>
      </w:pPr>
      <w:r w:rsidRPr="004A06C3">
        <w:rPr>
          <w:rFonts w:eastAsiaTheme="minorHAnsi"/>
          <w:sz w:val="26"/>
          <w:szCs w:val="26"/>
          <w:lang w:eastAsia="en-US"/>
        </w:rPr>
        <w:t>14. Муниципальным заказчикам, бюджетным учреждениям при осуществлении закупок товаров, работ, услуг:</w:t>
      </w:r>
    </w:p>
    <w:p w:rsidR="004A06C3" w:rsidRPr="004A06C3" w:rsidRDefault="004A06C3" w:rsidP="004A06C3">
      <w:pPr>
        <w:autoSpaceDE w:val="0"/>
        <w:autoSpaceDN w:val="0"/>
        <w:adjustRightInd w:val="0"/>
        <w:ind w:firstLine="1134"/>
        <w:jc w:val="both"/>
        <w:rPr>
          <w:rFonts w:eastAsiaTheme="minorHAnsi"/>
          <w:sz w:val="26"/>
          <w:szCs w:val="26"/>
          <w:lang w:eastAsia="en-US"/>
        </w:rPr>
      </w:pPr>
      <w:r w:rsidRPr="004A06C3">
        <w:rPr>
          <w:rFonts w:eastAsiaTheme="minorHAnsi"/>
          <w:sz w:val="26"/>
          <w:szCs w:val="26"/>
          <w:lang w:eastAsia="en-US"/>
        </w:rPr>
        <w:t>14.1. в целях предотвращения образования просроченной дебиторской задолженности в проектах муниципальных контрактов (договоров) предусматривать:</w:t>
      </w:r>
    </w:p>
    <w:p w:rsidR="004A06C3" w:rsidRPr="004A06C3" w:rsidRDefault="004A06C3" w:rsidP="004A06C3">
      <w:pPr>
        <w:autoSpaceDE w:val="0"/>
        <w:autoSpaceDN w:val="0"/>
        <w:adjustRightInd w:val="0"/>
        <w:ind w:firstLine="1134"/>
        <w:jc w:val="both"/>
        <w:rPr>
          <w:rFonts w:eastAsiaTheme="minorHAnsi"/>
          <w:sz w:val="26"/>
          <w:szCs w:val="26"/>
          <w:lang w:eastAsia="en-US"/>
        </w:rPr>
      </w:pPr>
      <w:r w:rsidRPr="004A06C3">
        <w:rPr>
          <w:rFonts w:eastAsiaTheme="minorHAnsi"/>
          <w:sz w:val="26"/>
          <w:szCs w:val="26"/>
          <w:lang w:eastAsia="en-US"/>
        </w:rPr>
        <w:t>- условие о погашении авансовых платежей путем зачета аванса при первой оплате за выполненные работы или путем уменьшения каждой последующей оплаты за выполненные работы на сумму, равную в процентном соотношении ранее произведенному авансу;</w:t>
      </w:r>
    </w:p>
    <w:p w:rsidR="004A06C3" w:rsidRPr="004A06C3" w:rsidRDefault="004A06C3" w:rsidP="004A06C3">
      <w:pPr>
        <w:autoSpaceDE w:val="0"/>
        <w:autoSpaceDN w:val="0"/>
        <w:adjustRightInd w:val="0"/>
        <w:ind w:firstLine="1134"/>
        <w:jc w:val="both"/>
        <w:rPr>
          <w:rFonts w:eastAsiaTheme="minorHAnsi"/>
          <w:sz w:val="26"/>
          <w:szCs w:val="26"/>
          <w:lang w:eastAsia="en-US"/>
        </w:rPr>
      </w:pPr>
      <w:r w:rsidRPr="004A06C3">
        <w:rPr>
          <w:rFonts w:eastAsiaTheme="minorHAnsi"/>
          <w:sz w:val="26"/>
          <w:szCs w:val="26"/>
          <w:lang w:eastAsia="en-US"/>
        </w:rPr>
        <w:t>- условие, что обязательство по муниципальному контракту (договору) является просроченным в случае нарушения любого из сроков (начального, промежуточного, конечного срока) при наличии этапов поставки товаров, выполнения работ, оказания услуг, что дает возможность заказчику направлять поставщику (подрядчику, исполнителю) требование об уплате неустоек (штрафов, пеней);</w:t>
      </w:r>
    </w:p>
    <w:p w:rsidR="004A06C3" w:rsidRPr="004A06C3" w:rsidRDefault="004A06C3" w:rsidP="004A06C3">
      <w:pPr>
        <w:autoSpaceDE w:val="0"/>
        <w:autoSpaceDN w:val="0"/>
        <w:adjustRightInd w:val="0"/>
        <w:ind w:firstLine="1134"/>
        <w:jc w:val="both"/>
        <w:rPr>
          <w:rFonts w:eastAsiaTheme="minorHAnsi"/>
          <w:sz w:val="26"/>
          <w:szCs w:val="26"/>
          <w:lang w:eastAsia="en-US"/>
        </w:rPr>
      </w:pPr>
      <w:r w:rsidRPr="004A06C3">
        <w:rPr>
          <w:rFonts w:eastAsiaTheme="minorHAnsi"/>
          <w:sz w:val="26"/>
          <w:szCs w:val="26"/>
          <w:lang w:eastAsia="en-US"/>
        </w:rPr>
        <w:t>- графики исполнения контрагентом обязательств с указанием сроков исполнения и цены каждого этапа (в случае необходимости);</w:t>
      </w:r>
    </w:p>
    <w:p w:rsidR="004A06C3" w:rsidRPr="004A06C3" w:rsidRDefault="004A06C3" w:rsidP="004A06C3">
      <w:pPr>
        <w:autoSpaceDE w:val="0"/>
        <w:autoSpaceDN w:val="0"/>
        <w:adjustRightInd w:val="0"/>
        <w:ind w:firstLine="1134"/>
        <w:jc w:val="both"/>
        <w:rPr>
          <w:rFonts w:eastAsiaTheme="minorHAnsi"/>
          <w:sz w:val="26"/>
          <w:szCs w:val="26"/>
          <w:lang w:eastAsia="en-US"/>
        </w:rPr>
      </w:pPr>
      <w:r w:rsidRPr="004A06C3">
        <w:rPr>
          <w:rFonts w:eastAsiaTheme="minorHAnsi"/>
          <w:sz w:val="26"/>
          <w:szCs w:val="26"/>
          <w:lang w:eastAsia="en-US"/>
        </w:rPr>
        <w:t>- условие о расторжении муниципального контракта (договора) в одностороннем порядке;</w:t>
      </w:r>
    </w:p>
    <w:p w:rsidR="004A06C3" w:rsidRPr="004A06C3" w:rsidRDefault="004A06C3" w:rsidP="004A06C3">
      <w:pPr>
        <w:autoSpaceDE w:val="0"/>
        <w:autoSpaceDN w:val="0"/>
        <w:adjustRightInd w:val="0"/>
        <w:ind w:firstLine="1134"/>
        <w:jc w:val="both"/>
        <w:rPr>
          <w:rFonts w:eastAsiaTheme="minorHAnsi"/>
          <w:sz w:val="26"/>
          <w:szCs w:val="26"/>
          <w:lang w:eastAsia="en-US"/>
        </w:rPr>
      </w:pPr>
      <w:r w:rsidRPr="004A06C3">
        <w:rPr>
          <w:rFonts w:eastAsiaTheme="minorHAnsi"/>
          <w:sz w:val="26"/>
          <w:szCs w:val="26"/>
          <w:lang w:eastAsia="en-US"/>
        </w:rPr>
        <w:t>- срок возврата авансовых платежей в течение 10 банковских дней в случае расторжения муниципального контракта (договора), в том числе в одностороннем порядке;</w:t>
      </w:r>
    </w:p>
    <w:p w:rsidR="004A06C3" w:rsidRPr="004A06C3" w:rsidRDefault="004A06C3" w:rsidP="004A06C3">
      <w:pPr>
        <w:autoSpaceDE w:val="0"/>
        <w:autoSpaceDN w:val="0"/>
        <w:adjustRightInd w:val="0"/>
        <w:ind w:firstLine="1134"/>
        <w:jc w:val="both"/>
        <w:rPr>
          <w:rFonts w:eastAsiaTheme="minorHAnsi"/>
          <w:sz w:val="26"/>
          <w:szCs w:val="26"/>
          <w:lang w:eastAsia="en-US"/>
        </w:rPr>
      </w:pPr>
      <w:r w:rsidRPr="004A06C3">
        <w:rPr>
          <w:rFonts w:eastAsiaTheme="minorHAnsi"/>
          <w:sz w:val="26"/>
          <w:szCs w:val="26"/>
          <w:lang w:eastAsia="en-US"/>
        </w:rPr>
        <w:t xml:space="preserve">- право по удержанию неустойки (штрафа) за счет уменьшения оплаты ранее поставленных товаров, выполненных работ, оказанных услуг, принятию </w:t>
      </w:r>
      <w:r w:rsidRPr="004A06C3">
        <w:rPr>
          <w:rFonts w:eastAsiaTheme="minorHAnsi"/>
          <w:sz w:val="26"/>
          <w:szCs w:val="26"/>
          <w:lang w:eastAsia="en-US"/>
        </w:rPr>
        <w:lastRenderedPageBreak/>
        <w:t>иных мер, способствующих к понуждению поставщика (подрядчика) исполнить обязательства, в случаях нарушения контрагентом обязательств;</w:t>
      </w:r>
    </w:p>
    <w:p w:rsidR="004A06C3" w:rsidRPr="004A06C3" w:rsidRDefault="004A06C3" w:rsidP="004A06C3">
      <w:pPr>
        <w:autoSpaceDE w:val="0"/>
        <w:autoSpaceDN w:val="0"/>
        <w:adjustRightInd w:val="0"/>
        <w:ind w:firstLine="1134"/>
        <w:jc w:val="both"/>
        <w:rPr>
          <w:rFonts w:eastAsiaTheme="minorHAnsi"/>
          <w:sz w:val="26"/>
          <w:szCs w:val="26"/>
          <w:lang w:eastAsia="en-US"/>
        </w:rPr>
      </w:pPr>
      <w:r w:rsidRPr="004A06C3">
        <w:rPr>
          <w:rFonts w:eastAsiaTheme="minorHAnsi"/>
          <w:sz w:val="26"/>
          <w:szCs w:val="26"/>
          <w:lang w:eastAsia="en-US"/>
        </w:rPr>
        <w:t>14.2. в случае образования просроченной дебиторской задолженности:</w:t>
      </w:r>
    </w:p>
    <w:p w:rsidR="004A06C3" w:rsidRPr="004A06C3" w:rsidRDefault="004A06C3" w:rsidP="004A06C3">
      <w:pPr>
        <w:autoSpaceDE w:val="0"/>
        <w:autoSpaceDN w:val="0"/>
        <w:adjustRightInd w:val="0"/>
        <w:ind w:firstLine="1134"/>
        <w:jc w:val="both"/>
        <w:rPr>
          <w:rFonts w:eastAsiaTheme="minorHAnsi"/>
          <w:sz w:val="26"/>
          <w:szCs w:val="26"/>
          <w:lang w:eastAsia="en-US"/>
        </w:rPr>
      </w:pPr>
      <w:r w:rsidRPr="004A06C3">
        <w:rPr>
          <w:rFonts w:eastAsiaTheme="minorHAnsi"/>
          <w:sz w:val="26"/>
          <w:szCs w:val="26"/>
          <w:lang w:eastAsia="en-US"/>
        </w:rPr>
        <w:t>- не допускать расторжение муниципальных контрактов (договоров) по соглашению сторон, если имеются основания требовать от поставщика (исполнителя, подрядчика) оплаты неустойки (штрафа, пени) за неисполнение или ненадлежащее исполнение обязательств, предусмотренных государственным контрактом (договором), и поставщиком (исполнителем, подрядчиком) такая неустойка (штраф, пеня) не оплачена;</w:t>
      </w:r>
    </w:p>
    <w:p w:rsidR="004A06C3" w:rsidRPr="004A06C3" w:rsidRDefault="004A06C3" w:rsidP="004A06C3">
      <w:pPr>
        <w:autoSpaceDE w:val="0"/>
        <w:autoSpaceDN w:val="0"/>
        <w:adjustRightInd w:val="0"/>
        <w:ind w:firstLine="1134"/>
        <w:jc w:val="both"/>
        <w:rPr>
          <w:rFonts w:eastAsiaTheme="minorHAnsi"/>
          <w:sz w:val="26"/>
          <w:szCs w:val="26"/>
          <w:lang w:eastAsia="en-US"/>
        </w:rPr>
      </w:pPr>
      <w:r w:rsidRPr="004A06C3">
        <w:rPr>
          <w:rFonts w:eastAsiaTheme="minorHAnsi"/>
          <w:sz w:val="26"/>
          <w:szCs w:val="26"/>
          <w:lang w:eastAsia="en-US"/>
        </w:rPr>
        <w:t>- направлять в адрес поставщика (исполнителя, подрядчика) соответствующую претензию при нарушении им условий муниципального контракта (договора) на поставку товаров, выполнение работ, оказание услуг;</w:t>
      </w:r>
    </w:p>
    <w:p w:rsidR="004A06C3" w:rsidRPr="004A06C3" w:rsidRDefault="004A06C3" w:rsidP="004A06C3">
      <w:pPr>
        <w:autoSpaceDE w:val="0"/>
        <w:autoSpaceDN w:val="0"/>
        <w:adjustRightInd w:val="0"/>
        <w:ind w:firstLine="1134"/>
        <w:jc w:val="both"/>
        <w:rPr>
          <w:rFonts w:eastAsiaTheme="minorHAnsi"/>
          <w:sz w:val="26"/>
          <w:szCs w:val="26"/>
          <w:lang w:eastAsia="en-US"/>
        </w:rPr>
      </w:pPr>
      <w:r w:rsidRPr="004A06C3">
        <w:rPr>
          <w:rFonts w:eastAsiaTheme="minorHAnsi"/>
          <w:sz w:val="26"/>
          <w:szCs w:val="26"/>
          <w:lang w:eastAsia="en-US"/>
        </w:rPr>
        <w:t>- принимать меры по погашению просроченной дебиторской задолженности посредством взыскания с поставщика (исполнителя, подрядчика) денежных сре</w:t>
      </w:r>
      <w:proofErr w:type="gramStart"/>
      <w:r w:rsidRPr="004A06C3">
        <w:rPr>
          <w:rFonts w:eastAsiaTheme="minorHAnsi"/>
          <w:sz w:val="26"/>
          <w:szCs w:val="26"/>
          <w:lang w:eastAsia="en-US"/>
        </w:rPr>
        <w:t>дств в с</w:t>
      </w:r>
      <w:proofErr w:type="gramEnd"/>
      <w:r w:rsidRPr="004A06C3">
        <w:rPr>
          <w:rFonts w:eastAsiaTheme="minorHAnsi"/>
          <w:sz w:val="26"/>
          <w:szCs w:val="26"/>
          <w:lang w:eastAsia="en-US"/>
        </w:rPr>
        <w:t>удебном порядке и (или) иными способами, предусмотренными действующим законодательством, направленными на погашение задолженности контрагентов;</w:t>
      </w:r>
    </w:p>
    <w:p w:rsidR="004A06C3" w:rsidRPr="004A06C3" w:rsidRDefault="004A06C3" w:rsidP="004A06C3">
      <w:pPr>
        <w:autoSpaceDE w:val="0"/>
        <w:autoSpaceDN w:val="0"/>
        <w:adjustRightInd w:val="0"/>
        <w:ind w:firstLine="1134"/>
        <w:jc w:val="both"/>
        <w:rPr>
          <w:rFonts w:eastAsiaTheme="minorHAnsi"/>
          <w:sz w:val="26"/>
          <w:szCs w:val="26"/>
          <w:lang w:eastAsia="en-US"/>
        </w:rPr>
      </w:pPr>
      <w:r w:rsidRPr="004A06C3">
        <w:rPr>
          <w:rFonts w:eastAsiaTheme="minorHAnsi"/>
          <w:sz w:val="26"/>
          <w:szCs w:val="26"/>
          <w:lang w:eastAsia="en-US"/>
        </w:rPr>
        <w:t>- при направлении в суд искового заявления с требованиями о расторжении муниципального контракта (договора) предъявлять требования о взыскании с ответчика неустойки (штрафа, пени), рассчитанной в соответствии с положениями действующего законодательства и условиями муниципального контракта (договора), а также заявлять ходатайства о применении обеспечительных мер в порядке, установленном действующим законодательством, в том числе путем наложения ареста на денежные средства или иное имущество, принадлежащее ответчику и находящееся у него или других лиц;</w:t>
      </w:r>
    </w:p>
    <w:p w:rsidR="004A06C3" w:rsidRPr="004A06C3" w:rsidRDefault="004A06C3" w:rsidP="004A06C3">
      <w:pPr>
        <w:autoSpaceDE w:val="0"/>
        <w:autoSpaceDN w:val="0"/>
        <w:adjustRightInd w:val="0"/>
        <w:ind w:firstLine="1134"/>
        <w:jc w:val="both"/>
        <w:rPr>
          <w:rFonts w:eastAsiaTheme="minorHAnsi"/>
          <w:sz w:val="26"/>
          <w:szCs w:val="26"/>
          <w:lang w:eastAsia="en-US"/>
        </w:rPr>
      </w:pPr>
      <w:r w:rsidRPr="004A06C3">
        <w:rPr>
          <w:rFonts w:eastAsiaTheme="minorHAnsi"/>
          <w:sz w:val="26"/>
          <w:szCs w:val="26"/>
          <w:lang w:eastAsia="en-US"/>
        </w:rPr>
        <w:t>- обеспечивать принятие исчерпывающих мер, предусмотренных действующим законодательством об исполнительном производстве, по своевременному исполнению данных решений (в случае принятия судебного решения об удовлетворении искового заявления заказчика, бюджетного учреждения);</w:t>
      </w:r>
    </w:p>
    <w:p w:rsidR="004A06C3" w:rsidRPr="004A06C3" w:rsidRDefault="004A06C3" w:rsidP="004A06C3">
      <w:pPr>
        <w:autoSpaceDE w:val="0"/>
        <w:autoSpaceDN w:val="0"/>
        <w:adjustRightInd w:val="0"/>
        <w:ind w:firstLine="1134"/>
        <w:jc w:val="both"/>
        <w:rPr>
          <w:rFonts w:eastAsiaTheme="minorHAnsi"/>
          <w:sz w:val="26"/>
          <w:szCs w:val="26"/>
          <w:lang w:eastAsia="en-US"/>
        </w:rPr>
      </w:pPr>
      <w:r w:rsidRPr="004A06C3">
        <w:rPr>
          <w:rFonts w:eastAsiaTheme="minorHAnsi"/>
          <w:sz w:val="26"/>
          <w:szCs w:val="26"/>
          <w:lang w:eastAsia="en-US"/>
        </w:rPr>
        <w:t>- обеспечивать списание в установленном действующим законодательством порядке безнадежной к взысканию дебиторской задолженности.</w:t>
      </w:r>
    </w:p>
    <w:p w:rsidR="004A06C3" w:rsidRPr="004A06C3" w:rsidRDefault="004A06C3" w:rsidP="004A06C3">
      <w:pPr>
        <w:pStyle w:val="ConsPlusNormal"/>
        <w:ind w:firstLine="1134"/>
        <w:jc w:val="both"/>
        <w:rPr>
          <w:rFonts w:ascii="Times New Roman" w:hAnsi="Times New Roman" w:cs="Times New Roman"/>
          <w:sz w:val="26"/>
          <w:szCs w:val="26"/>
        </w:rPr>
      </w:pPr>
      <w:r w:rsidRPr="004A06C3">
        <w:rPr>
          <w:rFonts w:ascii="Times New Roman" w:hAnsi="Times New Roman" w:cs="Times New Roman"/>
          <w:sz w:val="26"/>
          <w:szCs w:val="26"/>
        </w:rPr>
        <w:t>15. Главным распорядителям средств местного бюджета не допускать просроченной кредиторской и дебиторской задолженности муниципальных учреждений, принимать меры к руководителям муниципальных учреждений, допустившим их рост в течение текущего финансового года.</w:t>
      </w:r>
    </w:p>
    <w:p w:rsidR="004A06C3" w:rsidRPr="004A06C3" w:rsidRDefault="004A06C3" w:rsidP="004A06C3">
      <w:pPr>
        <w:pStyle w:val="ConsPlusNormal"/>
        <w:ind w:firstLine="1134"/>
        <w:jc w:val="both"/>
        <w:rPr>
          <w:rFonts w:ascii="Times New Roman" w:hAnsi="Times New Roman" w:cs="Times New Roman"/>
          <w:sz w:val="26"/>
          <w:szCs w:val="26"/>
        </w:rPr>
      </w:pPr>
      <w:r w:rsidRPr="004A06C3">
        <w:rPr>
          <w:rFonts w:ascii="Times New Roman" w:hAnsi="Times New Roman" w:cs="Times New Roman"/>
          <w:sz w:val="26"/>
          <w:szCs w:val="26"/>
        </w:rPr>
        <w:t xml:space="preserve">16. Установить, что исполнение местного бюджета по расходам должно составлять не менее 70% за 9 месяцев 2024 года (за исключением расходов дорожного фонда). </w:t>
      </w:r>
    </w:p>
    <w:p w:rsidR="004A06C3" w:rsidRPr="004A06C3" w:rsidRDefault="004A06C3" w:rsidP="004A06C3">
      <w:pPr>
        <w:pStyle w:val="ConsPlusNormal"/>
        <w:ind w:firstLine="1134"/>
        <w:jc w:val="both"/>
        <w:rPr>
          <w:rFonts w:ascii="Times New Roman" w:hAnsi="Times New Roman" w:cs="Times New Roman"/>
          <w:sz w:val="26"/>
          <w:szCs w:val="26"/>
        </w:rPr>
      </w:pPr>
      <w:r w:rsidRPr="004A06C3">
        <w:rPr>
          <w:rFonts w:ascii="Times New Roman" w:hAnsi="Times New Roman" w:cs="Times New Roman"/>
          <w:sz w:val="26"/>
          <w:szCs w:val="26"/>
        </w:rPr>
        <w:t xml:space="preserve">17. Настоящее постановление разместить на официальном Интернет - сайте администрации </w:t>
      </w:r>
      <w:proofErr w:type="spellStart"/>
      <w:r w:rsidRPr="004A06C3">
        <w:rPr>
          <w:rFonts w:ascii="Times New Roman" w:hAnsi="Times New Roman" w:cs="Times New Roman"/>
          <w:sz w:val="26"/>
          <w:szCs w:val="26"/>
        </w:rPr>
        <w:t>Невельского</w:t>
      </w:r>
      <w:proofErr w:type="spellEnd"/>
      <w:r w:rsidRPr="004A06C3">
        <w:rPr>
          <w:rFonts w:ascii="Times New Roman" w:hAnsi="Times New Roman" w:cs="Times New Roman"/>
          <w:sz w:val="26"/>
          <w:szCs w:val="26"/>
        </w:rPr>
        <w:t xml:space="preserve"> городского округа.</w:t>
      </w:r>
    </w:p>
    <w:p w:rsidR="004A06C3" w:rsidRPr="004A06C3" w:rsidRDefault="004A06C3" w:rsidP="004A06C3">
      <w:pPr>
        <w:pStyle w:val="ConsPlusNormal"/>
        <w:ind w:firstLine="1134"/>
        <w:jc w:val="both"/>
        <w:rPr>
          <w:rFonts w:ascii="Times New Roman" w:hAnsi="Times New Roman" w:cs="Times New Roman"/>
          <w:sz w:val="26"/>
          <w:szCs w:val="26"/>
        </w:rPr>
      </w:pPr>
      <w:r w:rsidRPr="004A06C3">
        <w:rPr>
          <w:rFonts w:ascii="Times New Roman" w:hAnsi="Times New Roman" w:cs="Times New Roman"/>
          <w:sz w:val="26"/>
          <w:szCs w:val="26"/>
        </w:rPr>
        <w:t>18. Контроль за исполнением настоящего постановления оставляю за собой.</w:t>
      </w:r>
    </w:p>
    <w:p w:rsidR="00B067AF" w:rsidRPr="004A06C3" w:rsidRDefault="00B067AF" w:rsidP="006C6773">
      <w:pPr>
        <w:jc w:val="both"/>
        <w:rPr>
          <w:sz w:val="26"/>
          <w:szCs w:val="26"/>
        </w:rPr>
      </w:pPr>
      <w:bookmarkStart w:id="2" w:name="_GoBack"/>
      <w:bookmarkEnd w:id="2"/>
    </w:p>
    <w:p w:rsidR="00B067AF" w:rsidRPr="004A06C3" w:rsidRDefault="00B067AF" w:rsidP="006C6773">
      <w:pPr>
        <w:jc w:val="both"/>
        <w:rPr>
          <w:sz w:val="26"/>
          <w:szCs w:val="26"/>
        </w:rPr>
      </w:pPr>
    </w:p>
    <w:p w:rsidR="00B067AF" w:rsidRPr="004A06C3" w:rsidRDefault="00B067AF" w:rsidP="006C6773">
      <w:pPr>
        <w:jc w:val="both"/>
        <w:rPr>
          <w:sz w:val="26"/>
          <w:szCs w:val="26"/>
        </w:rPr>
      </w:pPr>
    </w:p>
    <w:p w:rsidR="006C6773" w:rsidRPr="004A06C3" w:rsidRDefault="00C6783C" w:rsidP="006C6773">
      <w:pPr>
        <w:jc w:val="both"/>
        <w:rPr>
          <w:color w:val="0000FF"/>
          <w:sz w:val="26"/>
          <w:szCs w:val="26"/>
        </w:rPr>
      </w:pPr>
      <w:r w:rsidRPr="004A06C3">
        <w:rPr>
          <w:sz w:val="26"/>
          <w:szCs w:val="26"/>
        </w:rPr>
        <w:t xml:space="preserve">Мэр </w:t>
      </w:r>
      <w:proofErr w:type="spellStart"/>
      <w:r w:rsidRPr="004A06C3">
        <w:rPr>
          <w:sz w:val="26"/>
          <w:szCs w:val="26"/>
        </w:rPr>
        <w:t>Невельского</w:t>
      </w:r>
      <w:proofErr w:type="spellEnd"/>
      <w:r w:rsidRPr="004A06C3">
        <w:rPr>
          <w:sz w:val="26"/>
          <w:szCs w:val="26"/>
        </w:rPr>
        <w:t xml:space="preserve"> городского округа</w:t>
      </w:r>
      <w:r w:rsidR="00E45370" w:rsidRPr="004A06C3">
        <w:rPr>
          <w:color w:val="0000FF"/>
          <w:sz w:val="26"/>
          <w:szCs w:val="26"/>
        </w:rPr>
        <w:tab/>
      </w:r>
      <w:r w:rsidR="00E45370" w:rsidRPr="004A06C3">
        <w:rPr>
          <w:color w:val="0000FF"/>
          <w:sz w:val="26"/>
          <w:szCs w:val="26"/>
        </w:rPr>
        <w:tab/>
      </w:r>
      <w:r w:rsidR="00E45370" w:rsidRPr="004A06C3">
        <w:rPr>
          <w:color w:val="0000FF"/>
          <w:sz w:val="26"/>
          <w:szCs w:val="26"/>
        </w:rPr>
        <w:tab/>
        <w:t xml:space="preserve">    </w:t>
      </w:r>
      <w:r w:rsidR="004A06C3">
        <w:rPr>
          <w:color w:val="0000FF"/>
          <w:sz w:val="26"/>
          <w:szCs w:val="26"/>
        </w:rPr>
        <w:t xml:space="preserve">                        </w:t>
      </w:r>
      <w:r w:rsidR="004A06C3" w:rsidRPr="004A06C3">
        <w:rPr>
          <w:sz w:val="26"/>
          <w:szCs w:val="26"/>
        </w:rPr>
        <w:t>А.В.</w:t>
      </w:r>
      <w:r w:rsidR="004A06C3">
        <w:rPr>
          <w:sz w:val="26"/>
          <w:szCs w:val="26"/>
        </w:rPr>
        <w:t xml:space="preserve"> </w:t>
      </w:r>
      <w:proofErr w:type="spellStart"/>
      <w:r w:rsidRPr="004A06C3">
        <w:rPr>
          <w:sz w:val="26"/>
          <w:szCs w:val="26"/>
        </w:rPr>
        <w:t>Шабельник</w:t>
      </w:r>
      <w:proofErr w:type="spellEnd"/>
      <w:r w:rsidRPr="004A06C3">
        <w:rPr>
          <w:sz w:val="26"/>
          <w:szCs w:val="26"/>
        </w:rPr>
        <w:t xml:space="preserve"> </w:t>
      </w:r>
    </w:p>
    <w:sectPr w:rsidR="006C6773" w:rsidRPr="004A06C3" w:rsidSect="004A06C3">
      <w:pgSz w:w="11906" w:h="16838"/>
      <w:pgMar w:top="1134" w:right="850" w:bottom="1134" w:left="1701" w:header="708" w:footer="8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31C" w:rsidRDefault="00F2431C">
      <w:r>
        <w:separator/>
      </w:r>
    </w:p>
  </w:endnote>
  <w:endnote w:type="continuationSeparator" w:id="0">
    <w:p w:rsidR="00F2431C" w:rsidRDefault="00F2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31C" w:rsidRDefault="00F2431C">
      <w:r>
        <w:separator/>
      </w:r>
    </w:p>
  </w:footnote>
  <w:footnote w:type="continuationSeparator" w:id="0">
    <w:p w:rsidR="00F2431C" w:rsidRDefault="00F243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3C"/>
    <w:rsid w:val="00022561"/>
    <w:rsid w:val="000619F4"/>
    <w:rsid w:val="0009445B"/>
    <w:rsid w:val="000E7259"/>
    <w:rsid w:val="0014501F"/>
    <w:rsid w:val="00154562"/>
    <w:rsid w:val="00182B37"/>
    <w:rsid w:val="001A5FA5"/>
    <w:rsid w:val="001D48F1"/>
    <w:rsid w:val="0024062C"/>
    <w:rsid w:val="00266938"/>
    <w:rsid w:val="002D3414"/>
    <w:rsid w:val="002E66E0"/>
    <w:rsid w:val="00322CD7"/>
    <w:rsid w:val="004267C9"/>
    <w:rsid w:val="004A06C3"/>
    <w:rsid w:val="004F508F"/>
    <w:rsid w:val="005215DF"/>
    <w:rsid w:val="005471A4"/>
    <w:rsid w:val="00574FBD"/>
    <w:rsid w:val="005B7D2D"/>
    <w:rsid w:val="006375BA"/>
    <w:rsid w:val="00693B4D"/>
    <w:rsid w:val="006B1E76"/>
    <w:rsid w:val="006B6F40"/>
    <w:rsid w:val="006C6773"/>
    <w:rsid w:val="006D795D"/>
    <w:rsid w:val="006E4FD7"/>
    <w:rsid w:val="007418D2"/>
    <w:rsid w:val="007A3F98"/>
    <w:rsid w:val="0088257C"/>
    <w:rsid w:val="008A56A4"/>
    <w:rsid w:val="00931CBB"/>
    <w:rsid w:val="00986EB7"/>
    <w:rsid w:val="00A05F14"/>
    <w:rsid w:val="00A82593"/>
    <w:rsid w:val="00A8540D"/>
    <w:rsid w:val="00B00482"/>
    <w:rsid w:val="00B03A82"/>
    <w:rsid w:val="00B03E76"/>
    <w:rsid w:val="00B067AF"/>
    <w:rsid w:val="00C6783C"/>
    <w:rsid w:val="00C8030D"/>
    <w:rsid w:val="00CD6C25"/>
    <w:rsid w:val="00D07B6F"/>
    <w:rsid w:val="00DF5E6B"/>
    <w:rsid w:val="00E10D32"/>
    <w:rsid w:val="00E45370"/>
    <w:rsid w:val="00E63EBC"/>
    <w:rsid w:val="00E90436"/>
    <w:rsid w:val="00EE43D9"/>
    <w:rsid w:val="00EF0D36"/>
    <w:rsid w:val="00F2431C"/>
    <w:rsid w:val="00FC4B97"/>
    <w:rsid w:val="00FF4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773"/>
    <w:rPr>
      <w:sz w:val="24"/>
      <w:szCs w:val="24"/>
    </w:rPr>
  </w:style>
  <w:style w:type="paragraph" w:styleId="6">
    <w:name w:val="heading 6"/>
    <w:basedOn w:val="a"/>
    <w:next w:val="a"/>
    <w:qFormat/>
    <w:rsid w:val="006C6773"/>
    <w:pPr>
      <w:keepNext/>
      <w:spacing w:after="240"/>
      <w:jc w:val="center"/>
      <w:outlineLvl w:val="5"/>
    </w:pPr>
    <w:rPr>
      <w:b/>
      <w:bCs/>
      <w:caps/>
      <w:smallCaps/>
      <w:sz w:val="28"/>
      <w:szCs w:val="28"/>
    </w:rPr>
  </w:style>
  <w:style w:type="paragraph" w:styleId="7">
    <w:name w:val="heading 7"/>
    <w:basedOn w:val="a"/>
    <w:next w:val="a"/>
    <w:qFormat/>
    <w:rsid w:val="006C6773"/>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C6773"/>
    <w:pPr>
      <w:tabs>
        <w:tab w:val="center" w:pos="4677"/>
        <w:tab w:val="right" w:pos="9355"/>
      </w:tabs>
    </w:pPr>
  </w:style>
  <w:style w:type="paragraph" w:styleId="a4">
    <w:name w:val="footer"/>
    <w:basedOn w:val="a"/>
    <w:rsid w:val="006C6773"/>
    <w:pPr>
      <w:tabs>
        <w:tab w:val="center" w:pos="4677"/>
        <w:tab w:val="right" w:pos="9355"/>
      </w:tabs>
    </w:pPr>
  </w:style>
  <w:style w:type="paragraph" w:styleId="a5">
    <w:name w:val="Balloon Text"/>
    <w:basedOn w:val="a"/>
    <w:link w:val="a6"/>
    <w:rsid w:val="00986EB7"/>
    <w:rPr>
      <w:rFonts w:ascii="Tahoma" w:hAnsi="Tahoma" w:cs="Tahoma"/>
      <w:sz w:val="16"/>
      <w:szCs w:val="16"/>
    </w:rPr>
  </w:style>
  <w:style w:type="character" w:customStyle="1" w:styleId="a6">
    <w:name w:val="Текст выноски Знак"/>
    <w:basedOn w:val="a0"/>
    <w:link w:val="a5"/>
    <w:rsid w:val="00986EB7"/>
    <w:rPr>
      <w:rFonts w:ascii="Tahoma" w:hAnsi="Tahoma" w:cs="Tahoma"/>
      <w:sz w:val="16"/>
      <w:szCs w:val="16"/>
    </w:rPr>
  </w:style>
  <w:style w:type="paragraph" w:customStyle="1" w:styleId="ConsPlusNormal">
    <w:name w:val="ConsPlusNormal"/>
    <w:rsid w:val="004A06C3"/>
    <w:pPr>
      <w:widowControl w:val="0"/>
      <w:autoSpaceDE w:val="0"/>
      <w:autoSpaceDN w:val="0"/>
    </w:pPr>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773"/>
    <w:rPr>
      <w:sz w:val="24"/>
      <w:szCs w:val="24"/>
    </w:rPr>
  </w:style>
  <w:style w:type="paragraph" w:styleId="6">
    <w:name w:val="heading 6"/>
    <w:basedOn w:val="a"/>
    <w:next w:val="a"/>
    <w:qFormat/>
    <w:rsid w:val="006C6773"/>
    <w:pPr>
      <w:keepNext/>
      <w:spacing w:after="240"/>
      <w:jc w:val="center"/>
      <w:outlineLvl w:val="5"/>
    </w:pPr>
    <w:rPr>
      <w:b/>
      <w:bCs/>
      <w:caps/>
      <w:smallCaps/>
      <w:sz w:val="28"/>
      <w:szCs w:val="28"/>
    </w:rPr>
  </w:style>
  <w:style w:type="paragraph" w:styleId="7">
    <w:name w:val="heading 7"/>
    <w:basedOn w:val="a"/>
    <w:next w:val="a"/>
    <w:qFormat/>
    <w:rsid w:val="006C6773"/>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C6773"/>
    <w:pPr>
      <w:tabs>
        <w:tab w:val="center" w:pos="4677"/>
        <w:tab w:val="right" w:pos="9355"/>
      </w:tabs>
    </w:pPr>
  </w:style>
  <w:style w:type="paragraph" w:styleId="a4">
    <w:name w:val="footer"/>
    <w:basedOn w:val="a"/>
    <w:rsid w:val="006C6773"/>
    <w:pPr>
      <w:tabs>
        <w:tab w:val="center" w:pos="4677"/>
        <w:tab w:val="right" w:pos="9355"/>
      </w:tabs>
    </w:pPr>
  </w:style>
  <w:style w:type="paragraph" w:styleId="a5">
    <w:name w:val="Balloon Text"/>
    <w:basedOn w:val="a"/>
    <w:link w:val="a6"/>
    <w:rsid w:val="00986EB7"/>
    <w:rPr>
      <w:rFonts w:ascii="Tahoma" w:hAnsi="Tahoma" w:cs="Tahoma"/>
      <w:sz w:val="16"/>
      <w:szCs w:val="16"/>
    </w:rPr>
  </w:style>
  <w:style w:type="character" w:customStyle="1" w:styleId="a6">
    <w:name w:val="Текст выноски Знак"/>
    <w:basedOn w:val="a0"/>
    <w:link w:val="a5"/>
    <w:rsid w:val="00986EB7"/>
    <w:rPr>
      <w:rFonts w:ascii="Tahoma" w:hAnsi="Tahoma" w:cs="Tahoma"/>
      <w:sz w:val="16"/>
      <w:szCs w:val="16"/>
    </w:rPr>
  </w:style>
  <w:style w:type="paragraph" w:customStyle="1" w:styleId="ConsPlusNormal">
    <w:name w:val="ConsPlusNormal"/>
    <w:rsid w:val="004A06C3"/>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5309C4AEB5C49E947D957ADD87A358986684EF2DF328049300E4FE132E2D557023AA7580EC6DC5C906C0CD2AXEG2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A6DBCFC0831C48BD5935BFE6D8441ACF942F9D4CAA8EDB5D9B3C452D0FB508656D1EDE107EDDtBn2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A6DBCFC0831C48BD5935BFE6D8441ACF942F9D4CAA8EDB5D9B3C452D0FB508656D1EDE107EDDtBn2F" TargetMode="External"/><Relationship Id="rId5" Type="http://schemas.openxmlformats.org/officeDocument/2006/relationships/footnotes" Target="footnotes.xml"/><Relationship Id="rId10" Type="http://schemas.openxmlformats.org/officeDocument/2006/relationships/hyperlink" Target="consultantplus://offline/ref=A6DBCFC0831C48BD5935BFE6D8441ACF942F9D4CAA8EDB5D9B3C452D0FB508656D1EDE107EDDtBn2F" TargetMode="External"/><Relationship Id="rId4" Type="http://schemas.openxmlformats.org/officeDocument/2006/relationships/webSettings" Target="webSettings.xml"/><Relationship Id="rId9" Type="http://schemas.openxmlformats.org/officeDocument/2006/relationships/hyperlink" Target="consultantplus://offline/ref=A6DBCFC0831C48BD5935BFE6D8441ACF942F9D4CAA8EDB5D9B3C452D0FB508656D1EDE107EDDtBn2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fanaseva\AppData\Local\Temp\Cognitive\03C61937D\&#1055;&#1056;&#1048;&#1045;&#1052;&#1053;&#1040;&#107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ПРИЕМНАЯ</Template>
  <TotalTime>4</TotalTime>
  <Pages>6</Pages>
  <Words>2546</Words>
  <Characters>14514</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НГО</Company>
  <LinksUpToDate>false</LinksUpToDate>
  <CharactersWithSpaces>17026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Регина Афанасьева</dc:creator>
  <cp:lastModifiedBy>Ольга Григорьева</cp:lastModifiedBy>
  <cp:revision>3</cp:revision>
  <cp:lastPrinted>2024-01-21T22:39:00Z</cp:lastPrinted>
  <dcterms:created xsi:type="dcterms:W3CDTF">2024-01-21T22:38:00Z</dcterms:created>
  <dcterms:modified xsi:type="dcterms:W3CDTF">2024-01-21T23:41:00Z</dcterms:modified>
</cp:coreProperties>
</file>