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773" w:rsidRPr="00182B37" w:rsidRDefault="00182B37" w:rsidP="00FF4193">
      <w:pPr>
        <w:jc w:val="center"/>
      </w:pPr>
      <w:r>
        <w:rPr>
          <w:noProof/>
        </w:rPr>
        <w:drawing>
          <wp:inline distT="0" distB="0" distL="0" distR="0">
            <wp:extent cx="876300" cy="841921"/>
            <wp:effectExtent l="0" t="0" r="0" b="0"/>
            <wp:docPr id="5" name="Рисунок 5" descr="Z:\Ткаченко\ГЕРБЫ на 13.07.2017\Герб Невельс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Ткаченко\ГЕРБЫ на 13.07.2017\Герб Невельск.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0085" cy="845557"/>
                    </a:xfrm>
                    <a:prstGeom prst="rect">
                      <a:avLst/>
                    </a:prstGeom>
                    <a:noFill/>
                    <a:ln>
                      <a:noFill/>
                    </a:ln>
                  </pic:spPr>
                </pic:pic>
              </a:graphicData>
            </a:graphic>
          </wp:inline>
        </w:drawing>
      </w:r>
    </w:p>
    <w:p w:rsidR="006C6773" w:rsidRDefault="006C6773" w:rsidP="00FF4193">
      <w:pPr>
        <w:jc w:val="center"/>
      </w:pPr>
    </w:p>
    <w:tbl>
      <w:tblPr>
        <w:tblW w:w="9242" w:type="dxa"/>
        <w:tblLayout w:type="fixed"/>
        <w:tblCellMar>
          <w:left w:w="28" w:type="dxa"/>
          <w:right w:w="28" w:type="dxa"/>
        </w:tblCellMar>
        <w:tblLook w:val="0000" w:firstRow="0" w:lastRow="0" w:firstColumn="0" w:lastColumn="0" w:noHBand="0" w:noVBand="0"/>
      </w:tblPr>
      <w:tblGrid>
        <w:gridCol w:w="9242"/>
      </w:tblGrid>
      <w:tr w:rsidR="006C6773" w:rsidTr="00693B4D">
        <w:trPr>
          <w:cantSplit/>
          <w:trHeight w:hRule="exact" w:val="1120"/>
        </w:trPr>
        <w:tc>
          <w:tcPr>
            <w:tcW w:w="9242" w:type="dxa"/>
          </w:tcPr>
          <w:p w:rsidR="006C6773" w:rsidRDefault="00B61856" w:rsidP="00FF4193">
            <w:pPr>
              <w:pStyle w:val="7"/>
            </w:pPr>
            <w:r>
              <w:t xml:space="preserve">  </w:t>
            </w:r>
            <w:r w:rsidR="006C6773">
              <w:t>ПОСТАНОВЛЕНИЕ</w:t>
            </w:r>
          </w:p>
          <w:p w:rsidR="006C6773" w:rsidRDefault="006C6773" w:rsidP="00FF4193">
            <w:pPr>
              <w:pStyle w:val="6"/>
              <w:rPr>
                <w:b w:val="0"/>
                <w:bCs w:val="0"/>
              </w:rPr>
            </w:pPr>
            <w:r>
              <w:rPr>
                <w:b w:val="0"/>
                <w:bCs w:val="0"/>
              </w:rPr>
              <w:t>АДМИ</w:t>
            </w:r>
            <w:r w:rsidR="00B61856">
              <w:rPr>
                <w:b w:val="0"/>
                <w:bCs w:val="0"/>
              </w:rPr>
              <w:t>НИСТРАЦИИ НевельскОГО МУНИЦИПАЛЬНОГО</w:t>
            </w:r>
            <w:r>
              <w:rPr>
                <w:b w:val="0"/>
                <w:bCs w:val="0"/>
              </w:rPr>
              <w:t xml:space="preserve"> ОКРУГА</w:t>
            </w:r>
          </w:p>
        </w:tc>
      </w:tr>
      <w:tr w:rsidR="006C6773" w:rsidTr="00693B4D">
        <w:trPr>
          <w:cantSplit/>
          <w:trHeight w:hRule="exact" w:val="580"/>
        </w:trPr>
        <w:tc>
          <w:tcPr>
            <w:tcW w:w="9242" w:type="dxa"/>
          </w:tcPr>
          <w:p w:rsidR="006C6773" w:rsidRPr="004F508F" w:rsidRDefault="006C6773" w:rsidP="005B7D2D">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color w:val="0000FF"/>
              </w:rPr>
            </w:pPr>
            <w:r w:rsidRPr="004F508F">
              <w:rPr>
                <w:rFonts w:ascii="Courier New" w:hAnsi="Courier New" w:cs="Courier New"/>
                <w:color w:val="0000FF"/>
              </w:rPr>
              <w:t xml:space="preserve">от  </w:t>
            </w:r>
            <w:r w:rsidR="00580D75">
              <w:rPr>
                <w:rFonts w:ascii="Courier New" w:hAnsi="Courier New" w:cs="Courier New"/>
              </w:rPr>
              <w:t>24.01.2025</w:t>
            </w:r>
            <w:r w:rsidR="00E45370">
              <w:rPr>
                <w:rFonts w:ascii="Courier New" w:hAnsi="Courier New" w:cs="Courier New"/>
                <w:color w:val="0000FF"/>
              </w:rPr>
              <w:t xml:space="preserve">       </w:t>
            </w:r>
            <w:r w:rsidRPr="004F508F">
              <w:rPr>
                <w:rFonts w:ascii="Courier New" w:hAnsi="Courier New" w:cs="Courier New"/>
                <w:color w:val="0000FF"/>
              </w:rPr>
              <w:t>№</w:t>
            </w:r>
            <w:r w:rsidR="00E45370">
              <w:rPr>
                <w:rFonts w:ascii="Courier New" w:hAnsi="Courier New" w:cs="Courier New"/>
                <w:color w:val="0000FF"/>
              </w:rPr>
              <w:t xml:space="preserve"> </w:t>
            </w:r>
            <w:r w:rsidR="00580D75">
              <w:rPr>
                <w:rFonts w:ascii="Courier New" w:hAnsi="Courier New" w:cs="Courier New"/>
              </w:rPr>
              <w:t>86</w:t>
            </w:r>
          </w:p>
          <w:p w:rsidR="006C6773" w:rsidRDefault="006C6773" w:rsidP="005B7D2D">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bl>
    <w:p w:rsidR="00B067AF" w:rsidRDefault="00B067AF" w:rsidP="006C6773">
      <w:pPr>
        <w:jc w:val="both"/>
        <w:rPr>
          <w:sz w:val="28"/>
          <w:szCs w:val="28"/>
        </w:rPr>
      </w:pPr>
    </w:p>
    <w:tbl>
      <w:tblPr>
        <w:tblW w:w="4139" w:type="dxa"/>
        <w:tblLayout w:type="fixed"/>
        <w:tblCellMar>
          <w:left w:w="28" w:type="dxa"/>
          <w:right w:w="28" w:type="dxa"/>
        </w:tblCellMar>
        <w:tblLook w:val="0000" w:firstRow="0" w:lastRow="0" w:firstColumn="0" w:lastColumn="0" w:noHBand="0" w:noVBand="0"/>
      </w:tblPr>
      <w:tblGrid>
        <w:gridCol w:w="4139"/>
      </w:tblGrid>
      <w:tr w:rsidR="00A05F14" w:rsidRPr="00B61856" w:rsidTr="00B61856">
        <w:trPr>
          <w:trHeight w:hRule="exact" w:val="2045"/>
        </w:trPr>
        <w:tc>
          <w:tcPr>
            <w:tcW w:w="4139" w:type="dxa"/>
          </w:tcPr>
          <w:p w:rsidR="00A05F14" w:rsidRPr="00B61856" w:rsidRDefault="00580D75" w:rsidP="00B61856">
            <w:pPr>
              <w:spacing w:after="240"/>
              <w:jc w:val="both"/>
              <w:rPr>
                <w:sz w:val="26"/>
                <w:szCs w:val="26"/>
              </w:rPr>
            </w:pPr>
            <w:r w:rsidRPr="00B61856">
              <w:rPr>
                <w:sz w:val="26"/>
                <w:szCs w:val="26"/>
              </w:rPr>
              <w:t>О повышении с 01 января 2025 года оплаты труда работникам муниципальных учреждений Невельского муниципального округа</w:t>
            </w:r>
          </w:p>
        </w:tc>
      </w:tr>
    </w:tbl>
    <w:p w:rsidR="002D3414" w:rsidRPr="00B61856" w:rsidRDefault="002D3414" w:rsidP="006C6773">
      <w:pPr>
        <w:jc w:val="both"/>
        <w:rPr>
          <w:sz w:val="26"/>
          <w:szCs w:val="26"/>
        </w:rPr>
      </w:pPr>
    </w:p>
    <w:p w:rsidR="00A04C91" w:rsidRDefault="00B61856" w:rsidP="00B61856">
      <w:pPr>
        <w:ind w:firstLine="1134"/>
        <w:jc w:val="both"/>
        <w:rPr>
          <w:sz w:val="26"/>
          <w:szCs w:val="26"/>
        </w:rPr>
      </w:pPr>
      <w:r w:rsidRPr="00B61856">
        <w:rPr>
          <w:sz w:val="26"/>
          <w:szCs w:val="26"/>
        </w:rPr>
        <w:t xml:space="preserve">В целях обеспечения повышения уровня реального содержания заработной платы, в соответствии со статьей 134 Трудового кодекса Российской Федерации, во исполнение постановления Правительства Сахалинской области </w:t>
      </w:r>
      <w:r w:rsidR="00DA03D1">
        <w:rPr>
          <w:sz w:val="26"/>
          <w:szCs w:val="26"/>
        </w:rPr>
        <w:t xml:space="preserve">             </w:t>
      </w:r>
      <w:r w:rsidRPr="00B61856">
        <w:rPr>
          <w:sz w:val="26"/>
          <w:szCs w:val="26"/>
        </w:rPr>
        <w:t xml:space="preserve">от 28 декабря 2024 года № 493 «О повышении с 01 января 2025 года оплаты труда работникам государственных учреждений Сахалинской области», руководствуясь ст. ст. 49, 50 Устава Невельского муниципального округа Сахалинской области, администрация Невельского муниципального округа </w:t>
      </w:r>
    </w:p>
    <w:p w:rsidR="00A04C91" w:rsidRDefault="00A04C91" w:rsidP="00B61856">
      <w:pPr>
        <w:ind w:firstLine="1134"/>
        <w:jc w:val="both"/>
        <w:rPr>
          <w:sz w:val="26"/>
          <w:szCs w:val="26"/>
        </w:rPr>
      </w:pPr>
    </w:p>
    <w:p w:rsidR="00B61856" w:rsidRPr="00B61856" w:rsidRDefault="00A04C91" w:rsidP="00A04C91">
      <w:pPr>
        <w:jc w:val="both"/>
        <w:rPr>
          <w:sz w:val="26"/>
          <w:szCs w:val="26"/>
        </w:rPr>
      </w:pPr>
      <w:r>
        <w:rPr>
          <w:sz w:val="26"/>
          <w:szCs w:val="26"/>
        </w:rPr>
        <w:t>ПОСТАНОВЛЯЕТ:</w:t>
      </w:r>
    </w:p>
    <w:p w:rsidR="00B61856" w:rsidRPr="00B61856" w:rsidRDefault="00B61856" w:rsidP="00B61856">
      <w:pPr>
        <w:ind w:firstLine="1134"/>
        <w:jc w:val="both"/>
        <w:rPr>
          <w:sz w:val="26"/>
          <w:szCs w:val="26"/>
        </w:rPr>
      </w:pPr>
    </w:p>
    <w:p w:rsidR="00B61856" w:rsidRPr="00B61856" w:rsidRDefault="00B61856" w:rsidP="00B61856">
      <w:pPr>
        <w:ind w:firstLine="1134"/>
        <w:jc w:val="both"/>
        <w:rPr>
          <w:sz w:val="26"/>
          <w:szCs w:val="26"/>
        </w:rPr>
      </w:pPr>
      <w:r w:rsidRPr="00B61856">
        <w:rPr>
          <w:sz w:val="26"/>
          <w:szCs w:val="26"/>
        </w:rPr>
        <w:t>1. Повысить с 01 января 2025 года в 1,135 раза размеры окладов (должностных окладов) работникам муниципальных бюджетных учреждений образования, культуры, спорта Невельского муниципального округа, работникам муниципального казенного учреждения «Информационное агентство «Невельские новости», работникам муниципального казенного учреждения «Центр обеспечения функционирования системы образования Невельского муниципального округа», работникам муниципального казенного учреждения «Центр по обеспечению деятельности отдела культуры, спорта и молодежной политики администрации Невельского муниципального округа», работникам муниципального казенного учреждения «Управление по обеспечению деятельности органов местного самоуправления», работникам муниципального казенного учреждения «Управление по делам гражданской обороны и чрезвычайным ситуациям Невельского муниципального округа», работникам муниципального казенного учреждения «Управление сельскими территориями Невельского муниципального округа».</w:t>
      </w:r>
    </w:p>
    <w:p w:rsidR="00B61856" w:rsidRPr="00B61856" w:rsidRDefault="00B61856" w:rsidP="00B61856">
      <w:pPr>
        <w:ind w:firstLine="1134"/>
        <w:jc w:val="both"/>
        <w:rPr>
          <w:sz w:val="26"/>
          <w:szCs w:val="26"/>
        </w:rPr>
      </w:pPr>
      <w:r w:rsidRPr="00B61856">
        <w:rPr>
          <w:sz w:val="26"/>
          <w:szCs w:val="26"/>
        </w:rPr>
        <w:t xml:space="preserve">2. Начальникам отделов администрации Невельского муниципального округа (Петровой Ю.В., Бабаевской Т.М.), руководителям учреждений (Калашникову М.В., Таран В.В., Акиншину С.В., Лискину М.А., Соколовой Н.В., Соколову М.М.) обеспечить увеличение оплаты труда и внести соответствующие </w:t>
      </w:r>
      <w:r w:rsidRPr="00B61856">
        <w:rPr>
          <w:sz w:val="26"/>
          <w:szCs w:val="26"/>
        </w:rPr>
        <w:lastRenderedPageBreak/>
        <w:t>изменения в Положения об оплате труда работников подведомственных учреждений.</w:t>
      </w:r>
    </w:p>
    <w:p w:rsidR="00B61856" w:rsidRPr="00B61856" w:rsidRDefault="00B61856" w:rsidP="00B61856">
      <w:pPr>
        <w:ind w:firstLine="1134"/>
        <w:jc w:val="both"/>
        <w:rPr>
          <w:sz w:val="26"/>
          <w:szCs w:val="26"/>
        </w:rPr>
      </w:pPr>
      <w:r w:rsidRPr="00B61856">
        <w:rPr>
          <w:sz w:val="26"/>
          <w:szCs w:val="26"/>
        </w:rPr>
        <w:t>3. Финансирование расходов, связанных с реализацией настоящего постановления, осуществлять в пределах фонда оплаты труда, предусмотренного в планах финансово-хозяйственной деятельности (смете расходов) учреждений на 2025 год.</w:t>
      </w:r>
    </w:p>
    <w:p w:rsidR="00B61856" w:rsidRPr="00B61856" w:rsidRDefault="00B61856" w:rsidP="00B61856">
      <w:pPr>
        <w:ind w:firstLine="1134"/>
        <w:jc w:val="both"/>
        <w:rPr>
          <w:sz w:val="26"/>
          <w:szCs w:val="26"/>
        </w:rPr>
      </w:pPr>
      <w:r w:rsidRPr="00B61856">
        <w:rPr>
          <w:sz w:val="26"/>
          <w:szCs w:val="26"/>
        </w:rPr>
        <w:t>4. Разместить настоящее постановление в сетевом издании «Нормативные правовые акты Невельского городского округа».</w:t>
      </w:r>
    </w:p>
    <w:p w:rsidR="00B61856" w:rsidRPr="00B61856" w:rsidRDefault="00B61856" w:rsidP="00B61856">
      <w:pPr>
        <w:ind w:firstLine="1134"/>
        <w:jc w:val="both"/>
        <w:rPr>
          <w:sz w:val="26"/>
          <w:szCs w:val="26"/>
        </w:rPr>
      </w:pPr>
      <w:r w:rsidRPr="00B61856">
        <w:rPr>
          <w:sz w:val="26"/>
          <w:szCs w:val="26"/>
        </w:rPr>
        <w:t>5. Контроль за исполнением настоящего постановления возложить на вице-мэра Невельского муниципального округа Манухина О.И., вице-мэра Невельского муниципального округа Смирнова Д.В.</w:t>
      </w:r>
    </w:p>
    <w:p w:rsidR="00B067AF" w:rsidRPr="00B61856" w:rsidRDefault="00B067AF" w:rsidP="006C6773">
      <w:pPr>
        <w:jc w:val="both"/>
        <w:rPr>
          <w:sz w:val="26"/>
          <w:szCs w:val="26"/>
        </w:rPr>
      </w:pPr>
    </w:p>
    <w:p w:rsidR="00B067AF" w:rsidRPr="00B61856" w:rsidRDefault="00B067AF" w:rsidP="006C6773">
      <w:pPr>
        <w:jc w:val="both"/>
        <w:rPr>
          <w:sz w:val="26"/>
          <w:szCs w:val="26"/>
        </w:rPr>
      </w:pPr>
    </w:p>
    <w:p w:rsidR="00B067AF" w:rsidRPr="00B61856" w:rsidRDefault="00B067AF" w:rsidP="006C6773">
      <w:pPr>
        <w:jc w:val="both"/>
        <w:rPr>
          <w:sz w:val="26"/>
          <w:szCs w:val="26"/>
        </w:rPr>
      </w:pPr>
    </w:p>
    <w:p w:rsidR="006C6773" w:rsidRPr="00B61856" w:rsidRDefault="00580D75" w:rsidP="006C6773">
      <w:pPr>
        <w:jc w:val="both"/>
        <w:rPr>
          <w:color w:val="0000FF"/>
          <w:sz w:val="26"/>
          <w:szCs w:val="26"/>
        </w:rPr>
      </w:pPr>
      <w:r w:rsidRPr="00B61856">
        <w:rPr>
          <w:sz w:val="26"/>
          <w:szCs w:val="26"/>
        </w:rPr>
        <w:t xml:space="preserve">Мэр </w:t>
      </w:r>
      <w:r w:rsidR="00B61856">
        <w:rPr>
          <w:sz w:val="26"/>
          <w:szCs w:val="26"/>
        </w:rPr>
        <w:t>Невельского муниципального</w:t>
      </w:r>
      <w:r w:rsidRPr="00B61856">
        <w:rPr>
          <w:sz w:val="26"/>
          <w:szCs w:val="26"/>
        </w:rPr>
        <w:t xml:space="preserve"> округа</w:t>
      </w:r>
      <w:r w:rsidR="00E45370" w:rsidRPr="00B61856">
        <w:rPr>
          <w:color w:val="0000FF"/>
          <w:sz w:val="26"/>
          <w:szCs w:val="26"/>
        </w:rPr>
        <w:tab/>
      </w:r>
      <w:bookmarkStart w:id="0" w:name="_GoBack"/>
      <w:bookmarkEnd w:id="0"/>
      <w:r w:rsidR="00E45370" w:rsidRPr="00B61856">
        <w:rPr>
          <w:color w:val="0000FF"/>
          <w:sz w:val="26"/>
          <w:szCs w:val="26"/>
        </w:rPr>
        <w:tab/>
      </w:r>
      <w:r w:rsidR="00E45370" w:rsidRPr="00B61856">
        <w:rPr>
          <w:color w:val="0000FF"/>
          <w:sz w:val="26"/>
          <w:szCs w:val="26"/>
        </w:rPr>
        <w:tab/>
        <w:t xml:space="preserve">    </w:t>
      </w:r>
      <w:r w:rsidR="00B61856">
        <w:rPr>
          <w:color w:val="0000FF"/>
          <w:sz w:val="26"/>
          <w:szCs w:val="26"/>
        </w:rPr>
        <w:t xml:space="preserve">             </w:t>
      </w:r>
      <w:r w:rsidR="00B61856" w:rsidRPr="00B61856">
        <w:rPr>
          <w:sz w:val="26"/>
          <w:szCs w:val="26"/>
        </w:rPr>
        <w:t>А.В.</w:t>
      </w:r>
      <w:r w:rsidR="00B61856">
        <w:rPr>
          <w:sz w:val="26"/>
          <w:szCs w:val="26"/>
        </w:rPr>
        <w:t xml:space="preserve"> </w:t>
      </w:r>
      <w:r w:rsidRPr="00B61856">
        <w:rPr>
          <w:sz w:val="26"/>
          <w:szCs w:val="26"/>
        </w:rPr>
        <w:t xml:space="preserve">Шабельник </w:t>
      </w:r>
    </w:p>
    <w:p w:rsidR="006C6773" w:rsidRPr="00B61856" w:rsidRDefault="006C6773">
      <w:pPr>
        <w:rPr>
          <w:sz w:val="26"/>
          <w:szCs w:val="26"/>
        </w:rPr>
      </w:pPr>
    </w:p>
    <w:sectPr w:rsidR="006C6773" w:rsidRPr="00B61856" w:rsidSect="00B61856">
      <w:pgSz w:w="11906" w:h="16838"/>
      <w:pgMar w:top="1134" w:right="850" w:bottom="1134" w:left="1701" w:header="708" w:footer="8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064" w:rsidRDefault="00362064">
      <w:r>
        <w:separator/>
      </w:r>
    </w:p>
  </w:endnote>
  <w:endnote w:type="continuationSeparator" w:id="0">
    <w:p w:rsidR="00362064" w:rsidRDefault="00362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064" w:rsidRDefault="00362064">
      <w:r>
        <w:separator/>
      </w:r>
    </w:p>
  </w:footnote>
  <w:footnote w:type="continuationSeparator" w:id="0">
    <w:p w:rsidR="00362064" w:rsidRDefault="003620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D75"/>
    <w:rsid w:val="00022561"/>
    <w:rsid w:val="000619F4"/>
    <w:rsid w:val="0009445B"/>
    <w:rsid w:val="000E7259"/>
    <w:rsid w:val="00132F26"/>
    <w:rsid w:val="0014501F"/>
    <w:rsid w:val="00154562"/>
    <w:rsid w:val="00182B37"/>
    <w:rsid w:val="001A5FA5"/>
    <w:rsid w:val="001D48F1"/>
    <w:rsid w:val="0024062C"/>
    <w:rsid w:val="00266938"/>
    <w:rsid w:val="002D3414"/>
    <w:rsid w:val="002E66E0"/>
    <w:rsid w:val="00322CD7"/>
    <w:rsid w:val="00362064"/>
    <w:rsid w:val="003C4A13"/>
    <w:rsid w:val="004267C9"/>
    <w:rsid w:val="004F508F"/>
    <w:rsid w:val="005215DF"/>
    <w:rsid w:val="005471A4"/>
    <w:rsid w:val="00574FBD"/>
    <w:rsid w:val="00580D75"/>
    <w:rsid w:val="005B7D2D"/>
    <w:rsid w:val="0066293C"/>
    <w:rsid w:val="00693B4D"/>
    <w:rsid w:val="006B1E76"/>
    <w:rsid w:val="006B6F40"/>
    <w:rsid w:val="006C6773"/>
    <w:rsid w:val="006D795D"/>
    <w:rsid w:val="006E4FD7"/>
    <w:rsid w:val="007418D2"/>
    <w:rsid w:val="00765D9B"/>
    <w:rsid w:val="0088257C"/>
    <w:rsid w:val="008A56A4"/>
    <w:rsid w:val="00931CBB"/>
    <w:rsid w:val="00986EB7"/>
    <w:rsid w:val="00A04C91"/>
    <w:rsid w:val="00A05F14"/>
    <w:rsid w:val="00A82593"/>
    <w:rsid w:val="00A8540D"/>
    <w:rsid w:val="00B00482"/>
    <w:rsid w:val="00B03A82"/>
    <w:rsid w:val="00B03E76"/>
    <w:rsid w:val="00B067AF"/>
    <w:rsid w:val="00B61856"/>
    <w:rsid w:val="00C8030D"/>
    <w:rsid w:val="00CD6C25"/>
    <w:rsid w:val="00DA03D1"/>
    <w:rsid w:val="00DF5E6B"/>
    <w:rsid w:val="00E10D32"/>
    <w:rsid w:val="00E45370"/>
    <w:rsid w:val="00E63EBC"/>
    <w:rsid w:val="00E90436"/>
    <w:rsid w:val="00EE43D9"/>
    <w:rsid w:val="00EF0D36"/>
    <w:rsid w:val="00FF41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A3BF1B0-1F96-487F-A6AE-5E1FB7D7C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773"/>
    <w:rPr>
      <w:sz w:val="24"/>
      <w:szCs w:val="24"/>
    </w:rPr>
  </w:style>
  <w:style w:type="paragraph" w:styleId="6">
    <w:name w:val="heading 6"/>
    <w:basedOn w:val="a"/>
    <w:next w:val="a"/>
    <w:qFormat/>
    <w:rsid w:val="006C6773"/>
    <w:pPr>
      <w:keepNext/>
      <w:spacing w:after="240"/>
      <w:jc w:val="center"/>
      <w:outlineLvl w:val="5"/>
    </w:pPr>
    <w:rPr>
      <w:b/>
      <w:bCs/>
      <w:caps/>
      <w:smallCaps/>
      <w:sz w:val="28"/>
      <w:szCs w:val="28"/>
    </w:rPr>
  </w:style>
  <w:style w:type="paragraph" w:styleId="7">
    <w:name w:val="heading 7"/>
    <w:basedOn w:val="a"/>
    <w:next w:val="a"/>
    <w:qFormat/>
    <w:rsid w:val="006C6773"/>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C6773"/>
    <w:pPr>
      <w:tabs>
        <w:tab w:val="center" w:pos="4677"/>
        <w:tab w:val="right" w:pos="9355"/>
      </w:tabs>
    </w:pPr>
  </w:style>
  <w:style w:type="paragraph" w:styleId="a4">
    <w:name w:val="footer"/>
    <w:basedOn w:val="a"/>
    <w:rsid w:val="006C6773"/>
    <w:pPr>
      <w:tabs>
        <w:tab w:val="center" w:pos="4677"/>
        <w:tab w:val="right" w:pos="9355"/>
      </w:tabs>
    </w:pPr>
  </w:style>
  <w:style w:type="paragraph" w:styleId="a5">
    <w:name w:val="Balloon Text"/>
    <w:basedOn w:val="a"/>
    <w:link w:val="a6"/>
    <w:rsid w:val="00986EB7"/>
    <w:rPr>
      <w:rFonts w:ascii="Tahoma" w:hAnsi="Tahoma" w:cs="Tahoma"/>
      <w:sz w:val="16"/>
      <w:szCs w:val="16"/>
    </w:rPr>
  </w:style>
  <w:style w:type="character" w:customStyle="1" w:styleId="a6">
    <w:name w:val="Текст выноски Знак"/>
    <w:basedOn w:val="a0"/>
    <w:link w:val="a5"/>
    <w:rsid w:val="00986E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bogdanova\AppData\Local\Temp\Cognitive\0E199F89D\&#1055;&#1056;&#1048;&#1045;&#1052;&#1053;&#1040;&#107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ПРИЕМНАЯ</Template>
  <TotalTime>2</TotalTime>
  <Pages>2</Pages>
  <Words>402</Words>
  <Characters>2297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НГО</Company>
  <LinksUpToDate>false</LinksUpToDate>
  <CharactersWithSpaces>2694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Владимировна Богданова</dc:creator>
  <cp:lastModifiedBy>Светлана Владимировна Богданова</cp:lastModifiedBy>
  <cp:revision>3</cp:revision>
  <cp:lastPrinted>2025-01-27T04:40:00Z</cp:lastPrinted>
  <dcterms:created xsi:type="dcterms:W3CDTF">2025-01-27T04:40:00Z</dcterms:created>
  <dcterms:modified xsi:type="dcterms:W3CDTF">2025-01-27T04:41:00Z</dcterms:modified>
</cp:coreProperties>
</file>