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CC" w:rsidRDefault="00E95AA9" w:rsidP="000D13C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3CC" w:rsidRDefault="000D13CC" w:rsidP="000D13CC">
      <w:pPr>
        <w:jc w:val="center"/>
        <w:rPr>
          <w:lang w:val="en-US"/>
        </w:rPr>
      </w:pPr>
    </w:p>
    <w:p w:rsidR="000D13CC" w:rsidRDefault="000D13CC" w:rsidP="000D13CC">
      <w:pPr>
        <w:jc w:val="center"/>
        <w:rPr>
          <w:lang w:val="en-US"/>
        </w:rPr>
      </w:pPr>
    </w:p>
    <w:p w:rsidR="000D13CC" w:rsidRDefault="000D13CC" w:rsidP="000D13CC">
      <w:pPr>
        <w:jc w:val="center"/>
        <w:rPr>
          <w:lang w:val="en-US"/>
        </w:rPr>
      </w:pPr>
    </w:p>
    <w:p w:rsidR="000D13CC" w:rsidRDefault="000D13CC" w:rsidP="000D13CC">
      <w:pPr>
        <w:jc w:val="center"/>
        <w:rPr>
          <w:lang w:val="en-US"/>
        </w:rPr>
      </w:pPr>
    </w:p>
    <w:p w:rsidR="000D13CC" w:rsidRDefault="000D13CC" w:rsidP="000D13C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D13C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D13CC" w:rsidRDefault="000D13CC" w:rsidP="00314787">
            <w:pPr>
              <w:pStyle w:val="7"/>
            </w:pPr>
            <w:r>
              <w:t>ПОСТАНОВЛЕНИЕ</w:t>
            </w:r>
          </w:p>
          <w:p w:rsidR="000D13CC" w:rsidRDefault="000D13CC" w:rsidP="0031478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D13C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D13CC" w:rsidRDefault="00E95AA9" w:rsidP="0031478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3CC" w:rsidRDefault="000D13CC" w:rsidP="000D13CC">
                                  <w:r>
                                    <w:t>468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D13CC" w:rsidRDefault="000D13CC" w:rsidP="000D13CC">
                            <w:r>
                              <w:t>468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13CC" w:rsidRDefault="000D13CC" w:rsidP="000D13CC">
                                  <w:r>
                                    <w:t>28.04.2011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D13CC" w:rsidRDefault="000D13CC" w:rsidP="000D13CC">
                            <w:r>
                              <w:t>28.04.2011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3CC">
              <w:rPr>
                <w:rFonts w:ascii="Courier New" w:hAnsi="Courier New" w:cs="Courier New"/>
              </w:rPr>
              <w:t>от              №</w:t>
            </w:r>
          </w:p>
          <w:p w:rsidR="000D13CC" w:rsidRDefault="000D13CC" w:rsidP="0031478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D13C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D13CC" w:rsidRDefault="000D13CC" w:rsidP="0031478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D13CC" w:rsidRDefault="000D13CC" w:rsidP="00314787">
            <w:pPr>
              <w:spacing w:after="240"/>
              <w:ind w:left="539"/>
              <w:jc w:val="center"/>
            </w:pPr>
          </w:p>
        </w:tc>
      </w:tr>
      <w:tr w:rsidR="000D13CC" w:rsidRPr="008A628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D13CC" w:rsidRPr="008A6286" w:rsidRDefault="000D13CC" w:rsidP="00314787">
            <w:pPr>
              <w:jc w:val="both"/>
              <w:rPr>
                <w:sz w:val="28"/>
                <w:szCs w:val="28"/>
              </w:rPr>
            </w:pPr>
            <w:r w:rsidRPr="008A6286">
              <w:rPr>
                <w:sz w:val="28"/>
                <w:szCs w:val="28"/>
              </w:rPr>
              <w:t xml:space="preserve">О Порядке предоставления из местного бюджета в 2011 году субсидии на удешевление стоимости поставляемых в централизованном порядке для личных подсобных хозяйств Невельского городского округа комбикормов и фуражного зерна для птицы </w:t>
            </w:r>
          </w:p>
        </w:tc>
        <w:tc>
          <w:tcPr>
            <w:tcW w:w="5103" w:type="dxa"/>
          </w:tcPr>
          <w:p w:rsidR="000D13CC" w:rsidRPr="008A6286" w:rsidRDefault="000D13CC" w:rsidP="00314787">
            <w:pPr>
              <w:jc w:val="both"/>
              <w:rPr>
                <w:sz w:val="28"/>
                <w:szCs w:val="28"/>
              </w:rPr>
            </w:pPr>
          </w:p>
        </w:tc>
      </w:tr>
      <w:tr w:rsidR="000D13CC" w:rsidRPr="008A628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D13CC" w:rsidRPr="008A6286" w:rsidRDefault="000D13CC" w:rsidP="00314787">
            <w:pPr>
              <w:jc w:val="both"/>
              <w:rPr>
                <w:sz w:val="28"/>
                <w:szCs w:val="28"/>
              </w:rPr>
            </w:pPr>
          </w:p>
        </w:tc>
      </w:tr>
    </w:tbl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8A6286">
        <w:rPr>
          <w:sz w:val="28"/>
          <w:szCs w:val="28"/>
        </w:rPr>
        <w:t xml:space="preserve"> соответствии с Федеральным законом</w:t>
      </w:r>
      <w:r>
        <w:rPr>
          <w:sz w:val="28"/>
          <w:szCs w:val="28"/>
        </w:rPr>
        <w:t xml:space="preserve"> Российской Федерации </w:t>
      </w:r>
      <w:r w:rsidRPr="008A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от 06.10.2003г. № 131 </w:t>
      </w:r>
      <w:r w:rsidRPr="008A6286">
        <w:rPr>
          <w:sz w:val="28"/>
          <w:szCs w:val="28"/>
        </w:rPr>
        <w:t>«Об общих принципах организации местного самоуправления в Российской Федерации», программой «Развитие сельского хозяйства и регулирования рынков сельскохозяйственной продукции, сырья и продовольствия в муниципальном образовании «Невельский муниципальный район» на 2008</w:t>
      </w:r>
      <w:r>
        <w:rPr>
          <w:sz w:val="28"/>
          <w:szCs w:val="28"/>
        </w:rPr>
        <w:t xml:space="preserve"> </w:t>
      </w:r>
      <w:r w:rsidRPr="008A62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286">
        <w:rPr>
          <w:sz w:val="28"/>
          <w:szCs w:val="28"/>
        </w:rPr>
        <w:t xml:space="preserve">2012 годы», принятой решением Собрания Невельского муниципального района от 26.06.2008г. </w:t>
      </w:r>
      <w:r>
        <w:rPr>
          <w:sz w:val="28"/>
          <w:szCs w:val="28"/>
        </w:rPr>
        <w:t xml:space="preserve"> </w:t>
      </w:r>
      <w:r w:rsidRPr="008A6286">
        <w:rPr>
          <w:sz w:val="28"/>
          <w:szCs w:val="28"/>
        </w:rPr>
        <w:t xml:space="preserve">№ 299, местным бюджетом Невельского городского округа на 2011 год, принятым решением Собрания Невельского городского округа </w:t>
      </w:r>
      <w:r>
        <w:rPr>
          <w:sz w:val="28"/>
          <w:szCs w:val="28"/>
        </w:rPr>
        <w:t xml:space="preserve">                         </w:t>
      </w:r>
      <w:r w:rsidRPr="008A6286">
        <w:rPr>
          <w:sz w:val="28"/>
          <w:szCs w:val="28"/>
        </w:rPr>
        <w:t>от 21.12.</w:t>
      </w:r>
      <w:r>
        <w:rPr>
          <w:sz w:val="28"/>
          <w:szCs w:val="28"/>
        </w:rPr>
        <w:t>2010г.</w:t>
      </w:r>
      <w:r w:rsidRPr="008A6286">
        <w:rPr>
          <w:sz w:val="28"/>
          <w:szCs w:val="28"/>
        </w:rPr>
        <w:t xml:space="preserve"> № 111, </w:t>
      </w:r>
      <w:r>
        <w:rPr>
          <w:sz w:val="28"/>
          <w:szCs w:val="28"/>
        </w:rPr>
        <w:t>р</w:t>
      </w:r>
      <w:r w:rsidRPr="008A6286">
        <w:rPr>
          <w:sz w:val="28"/>
          <w:szCs w:val="28"/>
        </w:rPr>
        <w:t>уководствуясь ст. 78 Бюджетного кодекса РФ</w:t>
      </w:r>
      <w:r>
        <w:rPr>
          <w:sz w:val="28"/>
          <w:szCs w:val="28"/>
        </w:rPr>
        <w:t>,</w:t>
      </w:r>
      <w:r w:rsidRPr="008A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6286">
        <w:rPr>
          <w:sz w:val="28"/>
          <w:szCs w:val="28"/>
        </w:rPr>
        <w:t>ст.</w:t>
      </w:r>
      <w:r>
        <w:rPr>
          <w:sz w:val="28"/>
          <w:szCs w:val="28"/>
        </w:rPr>
        <w:t>ст.</w:t>
      </w:r>
      <w:r w:rsidRPr="008A6286">
        <w:rPr>
          <w:sz w:val="28"/>
          <w:szCs w:val="28"/>
        </w:rPr>
        <w:t xml:space="preserve"> 44, 45 Устава муниципального образования «Невельский городской округ»,</w:t>
      </w:r>
      <w:r>
        <w:rPr>
          <w:sz w:val="28"/>
          <w:szCs w:val="28"/>
        </w:rPr>
        <w:t xml:space="preserve"> администрация Невельского городского округа,</w:t>
      </w:r>
      <w:r w:rsidRPr="008A6286">
        <w:rPr>
          <w:sz w:val="28"/>
          <w:szCs w:val="28"/>
        </w:rPr>
        <w:t xml:space="preserve"> 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 w:rsidRPr="008A6286">
        <w:rPr>
          <w:sz w:val="28"/>
          <w:szCs w:val="28"/>
        </w:rPr>
        <w:t>ПОСТАНОВЛЯЕТ: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A6286">
        <w:rPr>
          <w:sz w:val="28"/>
          <w:szCs w:val="28"/>
        </w:rPr>
        <w:t xml:space="preserve">Утвердить Порядок предоставления из местного бюджета в </w:t>
      </w:r>
      <w:r>
        <w:rPr>
          <w:sz w:val="28"/>
          <w:szCs w:val="28"/>
        </w:rPr>
        <w:t xml:space="preserve">            </w:t>
      </w:r>
      <w:r w:rsidRPr="008A6286">
        <w:rPr>
          <w:sz w:val="28"/>
          <w:szCs w:val="28"/>
        </w:rPr>
        <w:t>2011 году субсидии на удешевление стоимости поставляемых в централизованном порядке для личных подсобных хозяйств Невельского городского округа комбикормов и фуражного зерна для птицы (прилагается).</w:t>
      </w:r>
    </w:p>
    <w:p w:rsidR="000D13CC" w:rsidRDefault="000D13CC" w:rsidP="000D13CC">
      <w:pPr>
        <w:jc w:val="both"/>
        <w:rPr>
          <w:sz w:val="28"/>
          <w:szCs w:val="28"/>
        </w:rPr>
      </w:pPr>
    </w:p>
    <w:p w:rsidR="000D13CC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8A6286">
        <w:rPr>
          <w:sz w:val="28"/>
          <w:szCs w:val="28"/>
        </w:rPr>
        <w:t xml:space="preserve">Опубликовать настоящее постановление в газете «Невельские новости» и </w:t>
      </w:r>
      <w:r>
        <w:rPr>
          <w:sz w:val="28"/>
          <w:szCs w:val="28"/>
        </w:rPr>
        <w:t xml:space="preserve">разместить </w:t>
      </w:r>
      <w:r w:rsidRPr="008A6286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Интернет - </w:t>
      </w:r>
      <w:r w:rsidRPr="008A6286">
        <w:rPr>
          <w:sz w:val="28"/>
          <w:szCs w:val="28"/>
        </w:rPr>
        <w:t xml:space="preserve"> сайте администрации Невельского городского округа</w:t>
      </w:r>
      <w:r>
        <w:rPr>
          <w:sz w:val="28"/>
          <w:szCs w:val="28"/>
        </w:rPr>
        <w:t>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A6286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Т.З.Сидорук.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Default="000D13CC" w:rsidP="000D13CC">
      <w:pPr>
        <w:rPr>
          <w:sz w:val="28"/>
          <w:szCs w:val="28"/>
        </w:rPr>
      </w:pPr>
    </w:p>
    <w:p w:rsidR="000D13CC" w:rsidRDefault="000D13CC" w:rsidP="000D13CC">
      <w:pPr>
        <w:rPr>
          <w:sz w:val="28"/>
          <w:szCs w:val="28"/>
        </w:rPr>
      </w:pPr>
    </w:p>
    <w:p w:rsidR="000D13CC" w:rsidRPr="008A6286" w:rsidRDefault="000D13CC" w:rsidP="000D13CC">
      <w:pPr>
        <w:rPr>
          <w:sz w:val="28"/>
          <w:szCs w:val="28"/>
        </w:rPr>
      </w:pPr>
      <w:r w:rsidRPr="008A6286">
        <w:rPr>
          <w:sz w:val="28"/>
          <w:szCs w:val="28"/>
        </w:rPr>
        <w:t xml:space="preserve">Мэр Невельского городского округа                                </w:t>
      </w:r>
      <w:r>
        <w:rPr>
          <w:sz w:val="28"/>
          <w:szCs w:val="28"/>
        </w:rPr>
        <w:t xml:space="preserve">                     </w:t>
      </w:r>
      <w:r w:rsidRPr="008A6286">
        <w:rPr>
          <w:sz w:val="28"/>
          <w:szCs w:val="28"/>
        </w:rPr>
        <w:t>В.Н.Пак</w:t>
      </w: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D13CC" w:rsidRPr="008A6286" w:rsidRDefault="000D13CC" w:rsidP="000D13C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D13CC" w:rsidRPr="008A6286" w:rsidRDefault="000D13CC" w:rsidP="000D13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A6286">
        <w:rPr>
          <w:sz w:val="28"/>
          <w:szCs w:val="28"/>
        </w:rPr>
        <w:t xml:space="preserve">остановлением администрации </w:t>
      </w:r>
    </w:p>
    <w:p w:rsidR="000D13CC" w:rsidRPr="008A6286" w:rsidRDefault="000D13CC" w:rsidP="000D13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6286">
        <w:rPr>
          <w:sz w:val="28"/>
          <w:szCs w:val="28"/>
        </w:rPr>
        <w:t>Невельского городского округа</w:t>
      </w:r>
    </w:p>
    <w:p w:rsidR="000D13CC" w:rsidRPr="008A6286" w:rsidRDefault="000D13CC" w:rsidP="000D13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28.04.2011г. № 468</w:t>
      </w:r>
    </w:p>
    <w:p w:rsidR="000D13CC" w:rsidRDefault="000D13CC" w:rsidP="000D13C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13CC" w:rsidRDefault="000D13CC" w:rsidP="000D13CC">
      <w:pPr>
        <w:pStyle w:val="ConsPlusTitle"/>
        <w:widowControl/>
        <w:jc w:val="center"/>
      </w:pPr>
    </w:p>
    <w:p w:rsidR="000D13CC" w:rsidRDefault="000D13CC" w:rsidP="000D13CC">
      <w:pPr>
        <w:pStyle w:val="ConsPlusTitle"/>
        <w:widowControl/>
        <w:jc w:val="center"/>
      </w:pPr>
    </w:p>
    <w:p w:rsidR="000D13CC" w:rsidRDefault="000D13CC" w:rsidP="000D13CC">
      <w:pPr>
        <w:pStyle w:val="ConsPlusTitle"/>
        <w:widowControl/>
        <w:jc w:val="center"/>
      </w:pPr>
    </w:p>
    <w:p w:rsidR="000D13CC" w:rsidRDefault="000D13CC" w:rsidP="000D13CC">
      <w:pPr>
        <w:pStyle w:val="ConsPlusTitle"/>
        <w:widowControl/>
        <w:jc w:val="center"/>
      </w:pPr>
      <w:r>
        <w:t>ПОРЯДОК</w:t>
      </w:r>
    </w:p>
    <w:p w:rsidR="000D13CC" w:rsidRDefault="000D13CC" w:rsidP="000D13CC">
      <w:pPr>
        <w:pStyle w:val="ConsPlusTitle"/>
        <w:widowControl/>
        <w:jc w:val="center"/>
      </w:pPr>
      <w:r>
        <w:t xml:space="preserve">ПРЕДОСТАВЛЕНИЯ ИЗ </w:t>
      </w:r>
      <w:r w:rsidRPr="00214653">
        <w:rPr>
          <w:caps/>
        </w:rPr>
        <w:t>местного бюджета В 2011</w:t>
      </w:r>
      <w:r>
        <w:t xml:space="preserve"> ГОДУ СУБСИДИИ НА УДЕШЕВЛЕНИЕ СТОИМОСТИ ПОСТАВЛЯЕМЫХ В ЦЕНТРАЛИЗОВАННОМ ПОРЯДКЕ ДЛЯ ЛИЧНЫХ ПОДСОБНЫХ </w:t>
      </w:r>
      <w:r w:rsidRPr="00214653">
        <w:rPr>
          <w:caps/>
        </w:rPr>
        <w:t xml:space="preserve">ХОЗЯЙСТВ Невельского </w:t>
      </w:r>
      <w:r>
        <w:rPr>
          <w:caps/>
        </w:rPr>
        <w:t>городского окурга</w:t>
      </w:r>
      <w:r w:rsidRPr="00214653">
        <w:rPr>
          <w:caps/>
        </w:rPr>
        <w:t xml:space="preserve"> КОМБИКОРМОВ</w:t>
      </w:r>
      <w:r>
        <w:t xml:space="preserve"> И ФУРАЖНОГО ЗЕРНА ДЛЯ ПТИЦЫ</w:t>
      </w:r>
    </w:p>
    <w:p w:rsidR="000D13CC" w:rsidRDefault="000D13CC" w:rsidP="000D13C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13CC" w:rsidRDefault="000D13CC" w:rsidP="000D13C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A6286">
        <w:rPr>
          <w:sz w:val="28"/>
          <w:szCs w:val="28"/>
        </w:rPr>
        <w:t>Настоящий Порядок определяет категории и критерии отбора получателей, цели и условия предоставления из местного бюджета в 2011 году субсидии на удешевление стоимости поставляемых в централизованном порядке для личных подсобных хозяйств Невельского городского округа комбикормов и фуражного зерна для птицы (далее - субсидия).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A6286">
        <w:rPr>
          <w:sz w:val="28"/>
          <w:szCs w:val="28"/>
        </w:rPr>
        <w:t>Целью предоставления субсидии является возмещение сельскохозяйственным товаропроизводителям части затрат на приобретение комбикормов, используемых для кормления сельскохозяйственных животных и птицы, осуществляемое в рамках исполнения мероприятий по стимулированию граждан, ведущих личные подсобные хозяйства, к сохранению и увеличению поголовья сельскохозяйственных животных путем обеспечения равной доступности и ценовой политики при приобретении комбикормов.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A6286">
        <w:rPr>
          <w:sz w:val="28"/>
          <w:szCs w:val="28"/>
        </w:rPr>
        <w:t>Субсидия предоставляется организациям, обеспечивающим в централизованном порядке поставку комбикормов (фуражного зерна для кормления птицы) для личных подсобных хозяйств Невельского городского округа и осуществляющим указанные услуги на территории Сахалинской области, соответствующим условиям: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а) наличие заключенных договоров поставки с изготовителем кормов;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б) наличие складских помещений;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в) отсутствие просроченной задолженности по налогам, сборам и иным обязательным платежам в бюджеты всех уровней бюджетной системы Российской Федерации.</w:t>
      </w:r>
    </w:p>
    <w:p w:rsidR="000D13CC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A6286">
        <w:rPr>
          <w:sz w:val="28"/>
          <w:szCs w:val="28"/>
        </w:rPr>
        <w:t xml:space="preserve">Субсидия предоставляется из расчета 100 процентов возмещения (компенсации) произведенных затрат по транспортировке кормов от станции Ванино прямым смешанным сообщением железнодорожно-водным транспортом до станции франко-назначения Сахалинской области через склад поставщика автомобильным транспортом до населенных пунктов </w:t>
      </w:r>
    </w:p>
    <w:p w:rsidR="000D13CC" w:rsidRDefault="000D13CC" w:rsidP="000D13CC">
      <w:pPr>
        <w:jc w:val="both"/>
        <w:rPr>
          <w:sz w:val="28"/>
          <w:szCs w:val="28"/>
        </w:rPr>
      </w:pPr>
    </w:p>
    <w:p w:rsidR="000D13CC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 w:rsidRPr="008A6286">
        <w:rPr>
          <w:sz w:val="28"/>
          <w:szCs w:val="28"/>
        </w:rPr>
        <w:lastRenderedPageBreak/>
        <w:t>Невельского городского округа в пределах средств, предусмотренных местным бюджетом на 2011 год.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8A6286">
        <w:rPr>
          <w:sz w:val="28"/>
          <w:szCs w:val="28"/>
        </w:rPr>
        <w:t>Субсидия предоставляется по результатам отбора, проводимого администрацией Невельского городского округа (далее – Администрация).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 w:rsidRPr="008A6286">
        <w:rPr>
          <w:sz w:val="28"/>
          <w:szCs w:val="28"/>
        </w:rPr>
        <w:t>Администрация не позднее 20 календарных дней до даты проведения отбора публикует в газете "Невельские Новости" и размещает на сайте Администрации объявление о начале приема заявок на участие в отборе получателей субсидии и технические условия поставки комбикормов.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6. Для участия в отборе в Администрацию представляются следующие документы, подписанные или заверенные в установленном порядке: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A6286">
        <w:rPr>
          <w:sz w:val="28"/>
          <w:szCs w:val="28"/>
        </w:rPr>
        <w:t>заявление на предоставление субсидии;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A6286">
        <w:rPr>
          <w:sz w:val="28"/>
          <w:szCs w:val="28"/>
        </w:rPr>
        <w:t>расчет стоимости доставки кормов до населенных пунктов Невельского городского округа и информация об отпускной цене кормов личным подсобным хозяйствам по формам, установленным Администрацией;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A6286">
        <w:rPr>
          <w:sz w:val="28"/>
          <w:szCs w:val="28"/>
        </w:rPr>
        <w:t>копия выписки из Единого государственного реестра юридических лиц или Единого государственного реестра индивидуальных предпринимателей, выданной не ранее чем за месяц до дня подачи заявки;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A6286">
        <w:rPr>
          <w:sz w:val="28"/>
          <w:szCs w:val="28"/>
        </w:rPr>
        <w:t>справка налоговых органов о состоянии расчетов по налоговым платежам;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копии договора поставки кормов с изготовителем, договора транспортировки кормов;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сертификат соответствия, удостоверения качества кормов.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 w:rsidRPr="008A6286">
        <w:rPr>
          <w:sz w:val="28"/>
          <w:szCs w:val="28"/>
        </w:rPr>
        <w:t>Заявления регистрируются в специальном журнале с указанием даты и времени их поступления.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8A6286">
        <w:rPr>
          <w:sz w:val="28"/>
          <w:szCs w:val="28"/>
        </w:rPr>
        <w:t>Администрация в течение 10 рабочих дней со дня окончания приема заявлений рассматривает представленные документы и подводит итоги отбора.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 xml:space="preserve">В случае представления заявителем неполного пакета документов (недостоверных сведений в составе таких документов) либо несоответствия условиям, указанным в </w:t>
      </w:r>
      <w:hyperlink r:id="rId7" w:history="1">
        <w:r w:rsidRPr="008A6286">
          <w:rPr>
            <w:sz w:val="28"/>
            <w:szCs w:val="28"/>
          </w:rPr>
          <w:t>пункте 3</w:t>
        </w:r>
      </w:hyperlink>
      <w:r w:rsidRPr="008A6286">
        <w:rPr>
          <w:sz w:val="28"/>
          <w:szCs w:val="28"/>
        </w:rPr>
        <w:t xml:space="preserve"> настоящего Порядка, Администрация отказывает в предоставлении субсидии и в течение 5 рабочих дней после принятия решения извещает в письменной форме заявителя.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8A6286">
        <w:rPr>
          <w:sz w:val="28"/>
          <w:szCs w:val="28"/>
        </w:rPr>
        <w:t>При проведении отбора используется балльная система оценки по следующим критериям: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 xml:space="preserve">- цена </w:t>
      </w:r>
      <w:smartTag w:uri="urn:schemas-microsoft-com:office:smarttags" w:element="metricconverter">
        <w:smartTagPr>
          <w:attr w:name="ProductID" w:val="1 кг"/>
        </w:smartTagPr>
        <w:r w:rsidRPr="008A6286">
          <w:rPr>
            <w:sz w:val="28"/>
            <w:szCs w:val="28"/>
          </w:rPr>
          <w:t>1 кг</w:t>
        </w:r>
      </w:smartTag>
      <w:r w:rsidRPr="008A6286">
        <w:rPr>
          <w:sz w:val="28"/>
          <w:szCs w:val="28"/>
        </w:rPr>
        <w:t xml:space="preserve"> кормов с учетом доставки до муниципального образования (средняя величина по муниципальному образованию) - 70 баллов;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 xml:space="preserve">- цена доставки </w:t>
      </w:r>
      <w:smartTag w:uri="urn:schemas-microsoft-com:office:smarttags" w:element="metricconverter">
        <w:smartTagPr>
          <w:attr w:name="ProductID" w:val="1 кг"/>
        </w:smartTagPr>
        <w:r w:rsidRPr="008A6286">
          <w:rPr>
            <w:sz w:val="28"/>
            <w:szCs w:val="28"/>
          </w:rPr>
          <w:t>1 кг</w:t>
        </w:r>
      </w:smartTag>
      <w:r w:rsidRPr="008A6286">
        <w:rPr>
          <w:sz w:val="28"/>
          <w:szCs w:val="28"/>
        </w:rPr>
        <w:t xml:space="preserve"> кормов от порта Ванино до муниципального образования (средняя величина по муниципальному образованию) - 30 баллов.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По результатам отбора Администрация принимает решение о предоставлении субсидии получателям по следующим основаниям: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а) субсидии предоставляются претенденту, набравшему наибольшее количество баллов или подавшему единственную заявку;</w:t>
      </w:r>
    </w:p>
    <w:p w:rsidR="000D13CC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8A6286">
        <w:rPr>
          <w:sz w:val="28"/>
          <w:szCs w:val="28"/>
        </w:rPr>
        <w:t>присуждение баллов по каждому критерию производится в соответствии с порядком, указанным ниже: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A6286">
        <w:rPr>
          <w:sz w:val="28"/>
          <w:szCs w:val="28"/>
        </w:rPr>
        <w:t>заявке, содержащей наименьшую цену, стоимость, присуждается максимальное число баллов, равное весовому коэффициенту цены;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сумма баллов, присуждаемая другим заявкам, определяется по формуле:</w:t>
      </w:r>
    </w:p>
    <w:p w:rsidR="000D13CC" w:rsidRPr="008A6286" w:rsidRDefault="000D13CC" w:rsidP="000D13CC">
      <w:pPr>
        <w:suppressAutoHyphens/>
        <w:ind w:right="-5" w:firstLine="567"/>
        <w:jc w:val="center"/>
        <w:rPr>
          <w:sz w:val="28"/>
          <w:szCs w:val="28"/>
        </w:rPr>
      </w:pPr>
      <w:r w:rsidRPr="003264F3">
        <w:rPr>
          <w:sz w:val="26"/>
          <w:szCs w:val="26"/>
        </w:rPr>
        <w:object w:dxaOrig="144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>
            <v:imagedata r:id="rId8" o:title=""/>
          </v:shape>
          <o:OLEObject Type="Embed" ProgID="Equation.3" ShapeID="_x0000_i1025" DrawAspect="Content" ObjectID="_1800685698" r:id="rId9"/>
        </w:object>
      </w:r>
      <w:r w:rsidRPr="003264F3">
        <w:rPr>
          <w:sz w:val="26"/>
          <w:szCs w:val="26"/>
        </w:rPr>
        <w:t>,</w:t>
      </w:r>
      <w:r w:rsidRPr="001F7F24">
        <w:rPr>
          <w:sz w:val="26"/>
          <w:szCs w:val="26"/>
        </w:rPr>
        <w:t xml:space="preserve"> </w:t>
      </w:r>
      <w:r w:rsidRPr="008A6286">
        <w:rPr>
          <w:sz w:val="28"/>
          <w:szCs w:val="28"/>
        </w:rPr>
        <w:t>где:</w:t>
      </w:r>
    </w:p>
    <w:p w:rsidR="000D13CC" w:rsidRPr="008A6286" w:rsidRDefault="000D13CC" w:rsidP="000D13CC">
      <w:pPr>
        <w:suppressAutoHyphens/>
        <w:ind w:right="-5" w:firstLine="567"/>
        <w:rPr>
          <w:sz w:val="28"/>
          <w:szCs w:val="28"/>
        </w:rPr>
      </w:pPr>
      <w:r w:rsidRPr="003264F3">
        <w:rPr>
          <w:sz w:val="26"/>
          <w:szCs w:val="26"/>
        </w:rPr>
        <w:object w:dxaOrig="240" w:dyaOrig="255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800685699" r:id="rId11"/>
        </w:object>
      </w:r>
      <w:r w:rsidRPr="003264F3">
        <w:rPr>
          <w:sz w:val="26"/>
          <w:szCs w:val="26"/>
        </w:rPr>
        <w:t xml:space="preserve"> - </w:t>
      </w:r>
      <w:r w:rsidRPr="008A6286">
        <w:rPr>
          <w:sz w:val="28"/>
          <w:szCs w:val="28"/>
        </w:rPr>
        <w:t>балл, присуждаемый текущей заявке по данным критериям,</w:t>
      </w:r>
    </w:p>
    <w:p w:rsidR="000D13CC" w:rsidRDefault="000D13CC" w:rsidP="000D13CC">
      <w:pPr>
        <w:suppressAutoHyphens/>
        <w:ind w:right="-5" w:firstLine="567"/>
        <w:rPr>
          <w:sz w:val="26"/>
          <w:szCs w:val="26"/>
        </w:rPr>
      </w:pPr>
      <w:r w:rsidRPr="003264F3">
        <w:rPr>
          <w:sz w:val="26"/>
          <w:szCs w:val="26"/>
        </w:rPr>
        <w:object w:dxaOrig="495" w:dyaOrig="345">
          <v:shape id="_x0000_i1027" type="#_x0000_t75" style="width:24.75pt;height:17.25pt" o:ole="">
            <v:imagedata r:id="rId12" o:title=""/>
          </v:shape>
          <o:OLEObject Type="Embed" ProgID="Equation.3" ShapeID="_x0000_i1027" DrawAspect="Content" ObjectID="_1800685700" r:id="rId13"/>
        </w:object>
      </w:r>
      <w:r w:rsidRPr="003264F3">
        <w:rPr>
          <w:sz w:val="26"/>
          <w:szCs w:val="26"/>
        </w:rPr>
        <w:t xml:space="preserve"> - </w:t>
      </w:r>
      <w:r w:rsidRPr="008A6286">
        <w:rPr>
          <w:sz w:val="28"/>
          <w:szCs w:val="28"/>
        </w:rPr>
        <w:t>минимальная предложенная цена, объем поставки,</w:t>
      </w:r>
      <w:r w:rsidRPr="003264F3">
        <w:rPr>
          <w:sz w:val="26"/>
          <w:szCs w:val="26"/>
        </w:rPr>
        <w:t xml:space="preserve"> </w:t>
      </w:r>
    </w:p>
    <w:p w:rsidR="000D13CC" w:rsidRPr="008A6286" w:rsidRDefault="000D13CC" w:rsidP="000D13CC">
      <w:pPr>
        <w:suppressAutoHyphens/>
        <w:ind w:right="-5" w:firstLine="567"/>
        <w:rPr>
          <w:sz w:val="28"/>
          <w:szCs w:val="28"/>
        </w:rPr>
      </w:pPr>
      <w:r w:rsidRPr="003264F3">
        <w:rPr>
          <w:sz w:val="26"/>
          <w:szCs w:val="26"/>
        </w:rPr>
        <w:object w:dxaOrig="285" w:dyaOrig="315">
          <v:shape id="_x0000_i1028" type="#_x0000_t75" style="width:14.25pt;height:15.75pt" o:ole="">
            <v:imagedata r:id="rId14" o:title=""/>
          </v:shape>
          <o:OLEObject Type="Embed" ProgID="Equation.3" ShapeID="_x0000_i1028" DrawAspect="Content" ObjectID="_1800685701" r:id="rId15"/>
        </w:object>
      </w:r>
      <w:r w:rsidRPr="003264F3">
        <w:rPr>
          <w:sz w:val="26"/>
          <w:szCs w:val="26"/>
        </w:rPr>
        <w:t xml:space="preserve"> - </w:t>
      </w:r>
      <w:r w:rsidRPr="008A6286">
        <w:rPr>
          <w:sz w:val="28"/>
          <w:szCs w:val="28"/>
        </w:rPr>
        <w:t>цена, объем поставки текущей заявки,</w:t>
      </w:r>
    </w:p>
    <w:p w:rsidR="000D13CC" w:rsidRPr="008A6286" w:rsidRDefault="000D13CC" w:rsidP="000D13CC">
      <w:pPr>
        <w:suppressAutoHyphens/>
        <w:ind w:right="-5" w:firstLine="567"/>
        <w:rPr>
          <w:sz w:val="28"/>
          <w:szCs w:val="28"/>
        </w:rPr>
      </w:pPr>
      <w:r w:rsidRPr="003264F3">
        <w:rPr>
          <w:sz w:val="26"/>
          <w:szCs w:val="26"/>
        </w:rPr>
        <w:object w:dxaOrig="375" w:dyaOrig="315">
          <v:shape id="_x0000_i1029" type="#_x0000_t75" style="width:18.75pt;height:15.75pt" o:ole="">
            <v:imagedata r:id="rId16" o:title=""/>
          </v:shape>
          <o:OLEObject Type="Embed" ProgID="Equation.3" ShapeID="_x0000_i1029" DrawAspect="Content" ObjectID="_1800685702" r:id="rId17"/>
        </w:object>
      </w:r>
      <w:r w:rsidRPr="003264F3">
        <w:rPr>
          <w:sz w:val="26"/>
          <w:szCs w:val="26"/>
        </w:rPr>
        <w:t xml:space="preserve"> - </w:t>
      </w:r>
      <w:r w:rsidRPr="008A6286">
        <w:rPr>
          <w:sz w:val="28"/>
          <w:szCs w:val="28"/>
        </w:rPr>
        <w:t>весовой коэффициент данных критериев.</w:t>
      </w:r>
    </w:p>
    <w:p w:rsidR="000D13CC" w:rsidRPr="003264F3" w:rsidRDefault="000D13CC" w:rsidP="000D13CC">
      <w:pPr>
        <w:suppressAutoHyphens/>
        <w:ind w:right="-5" w:firstLine="567"/>
        <w:rPr>
          <w:sz w:val="26"/>
          <w:szCs w:val="26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tab/>
      </w:r>
      <w:r w:rsidRPr="008A6286">
        <w:rPr>
          <w:sz w:val="28"/>
          <w:szCs w:val="28"/>
        </w:rPr>
        <w:t>9.Решение Администрации оформляется протоколом, в котором указываются: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количество поступивших заявок;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количество отказов с указанием причин по каждому заявителю;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наименование победителя отбора.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Протокол утверждается руководителем Администрации, участники отбора уведомляются о принятом решении в течение 5 рабочих дней с даты принятия решения. С победителем отбора Администрация заключает договор.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10.Расчет субсидии для компенсации произведенных расходов производится Администрацией на основании следующих документов: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расчет размера субсидии;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-карта доставки кормов по населенным пунктам района по форме, установленной договором;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-сертификаты соответствия, качественные удостоверения, ветеринарные свидетельства на каждую партию кормов;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-железнодорожные накладные, другие платежные документы, подтверждающие затраты железнодорожно-водным транспортом (счета-фактуры, платежные поручения на оплату);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- при доставке до населенных пунктов арендованным транспортом или по найму (с учетом использования полной грузоподъемности автотранспорта): платежное поручение либо квитанция к приходному кассовому ордеру, подтверждающие фактически понесенные ими транспортные расходы; счета-фактуры (на соответствующую оплату); путевой лист автомобиля (II транспортный раздел с заполненными реквизитами бланка); договор или протокол согласования договорного тарифа на услуги автотранспорта;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 xml:space="preserve">-при доставке до населенных пунктов автотранспортом поставщика: калькуляция себестоимости машино-смены привлекаемого автомобиля, реестр путевых листов автомобиля, счет-фактура, талоны заказчика к </w:t>
      </w:r>
      <w:r w:rsidRPr="008A6286">
        <w:rPr>
          <w:sz w:val="28"/>
          <w:szCs w:val="28"/>
        </w:rPr>
        <w:lastRenderedPageBreak/>
        <w:t>путевому листу, подтверждающие фактическую доставку комбикормов в населенные пункты;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 xml:space="preserve">-при производстве погрузо-разгрузочных </w:t>
      </w:r>
      <w:r>
        <w:rPr>
          <w:sz w:val="28"/>
          <w:szCs w:val="28"/>
        </w:rPr>
        <w:t xml:space="preserve">работ по найму: договор, расчет </w:t>
      </w:r>
      <w:r w:rsidRPr="008A6286">
        <w:rPr>
          <w:sz w:val="28"/>
          <w:szCs w:val="28"/>
        </w:rPr>
        <w:t>стоимости погрузо-разгрузочных работ, документы, подтверждающие оплату.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Pr="008A6286">
        <w:rPr>
          <w:sz w:val="28"/>
          <w:szCs w:val="28"/>
        </w:rPr>
        <w:t>Администрация на основании расчета субсидии и заключенного договора с получателем субсидии осуществляет перечисление средств получателю субсидии.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Pr="008A6286">
        <w:rPr>
          <w:sz w:val="28"/>
          <w:szCs w:val="28"/>
        </w:rPr>
        <w:t>В случае нарушения условий, установленных для предоставления субсидии, получатель субсидии по письменному требованию Администрации в течение 10 дней производит возврат суммы субсидии.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6">
        <w:rPr>
          <w:sz w:val="28"/>
          <w:szCs w:val="28"/>
        </w:rPr>
        <w:t>В случае отказа от добровольного исполнения требований Администрации суммы субсидии, подлежащие возврату, взыскиваются в судебном порядке.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</w:t>
      </w:r>
      <w:r w:rsidRPr="008A6286">
        <w:rPr>
          <w:sz w:val="28"/>
          <w:szCs w:val="28"/>
        </w:rPr>
        <w:t>Решения, принятые Администрацией по вопросам, регулируемым настоящим Порядком, могут быть обжалованы в досудебном и судебном порядке в соответствии с законодательством.</w:t>
      </w: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0D13CC" w:rsidRPr="008A6286" w:rsidRDefault="000D13CC" w:rsidP="000D13CC">
      <w:pPr>
        <w:jc w:val="both"/>
        <w:rPr>
          <w:sz w:val="28"/>
          <w:szCs w:val="28"/>
        </w:rPr>
      </w:pPr>
    </w:p>
    <w:p w:rsidR="00313139" w:rsidRDefault="00313139">
      <w:pPr>
        <w:jc w:val="both"/>
      </w:pPr>
    </w:p>
    <w:sectPr w:rsidR="00313139">
      <w:footerReference w:type="default" r:id="rId1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A5" w:rsidRDefault="00C521A5">
      <w:r>
        <w:separator/>
      </w:r>
    </w:p>
  </w:endnote>
  <w:endnote w:type="continuationSeparator" w:id="0">
    <w:p w:rsidR="00C521A5" w:rsidRDefault="00C5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E95AA9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E95AA9">
      <w:rPr>
        <w:noProof/>
        <w:sz w:val="12"/>
        <w:u w:val="single"/>
      </w:rPr>
      <w:t>9:42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E95AA9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A5" w:rsidRDefault="00C521A5">
      <w:r>
        <w:separator/>
      </w:r>
    </w:p>
  </w:footnote>
  <w:footnote w:type="continuationSeparator" w:id="0">
    <w:p w:rsidR="00C521A5" w:rsidRDefault="00C5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87"/>
    <w:rsid w:val="000D13CC"/>
    <w:rsid w:val="00313139"/>
    <w:rsid w:val="00314787"/>
    <w:rsid w:val="003A3B6E"/>
    <w:rsid w:val="004F7EB5"/>
    <w:rsid w:val="006C6782"/>
    <w:rsid w:val="00C521A5"/>
    <w:rsid w:val="00CA0443"/>
    <w:rsid w:val="00E95AA9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3A83-4371-49B2-A27A-FA43B44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CC"/>
    <w:rPr>
      <w:sz w:val="24"/>
      <w:szCs w:val="24"/>
    </w:rPr>
  </w:style>
  <w:style w:type="paragraph" w:styleId="6">
    <w:name w:val="heading 6"/>
    <w:basedOn w:val="a"/>
    <w:next w:val="a"/>
    <w:qFormat/>
    <w:rsid w:val="000D13C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0D13C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D13C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10;n=24678;fld=134;dst=100463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9394</CharactersWithSpaces>
  <SharedDoc>false</SharedDoc>
  <HLinks>
    <vt:vector size="6" baseType="variant"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consultantplus://offline/main?base=RLAW210;n=24678;fld=134;dst=100463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2</cp:revision>
  <dcterms:created xsi:type="dcterms:W3CDTF">2025-02-09T22:42:00Z</dcterms:created>
  <dcterms:modified xsi:type="dcterms:W3CDTF">2025-02-09T22:42:00Z</dcterms:modified>
</cp:coreProperties>
</file>